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194798">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194798">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6384E6AB" w:rsidR="00901208" w:rsidRPr="00652E92" w:rsidRDefault="00901208" w:rsidP="00194798">
      <w:pPr>
        <w:widowControl w:val="0"/>
        <w:bidi/>
        <w:spacing w:after="0"/>
        <w:jc w:val="center"/>
        <w:rPr>
          <w:rFonts w:cs="B Mitra"/>
          <w:b/>
          <w:bCs/>
          <w:sz w:val="32"/>
          <w:szCs w:val="32"/>
          <w:rtl/>
          <w:lang w:bidi="fa-IR"/>
        </w:rPr>
      </w:pPr>
      <w:r w:rsidRPr="00652E92">
        <w:rPr>
          <w:rFonts w:cs="B Mitra" w:hint="cs"/>
          <w:b/>
          <w:bCs/>
          <w:sz w:val="32"/>
          <w:szCs w:val="32"/>
          <w:rtl/>
          <w:lang w:bidi="fa-IR"/>
        </w:rPr>
        <w:t xml:space="preserve">جلسه </w:t>
      </w:r>
      <w:r w:rsidR="00B93330">
        <w:rPr>
          <w:rFonts w:cs="B Mitra" w:hint="cs"/>
          <w:b/>
          <w:bCs/>
          <w:sz w:val="32"/>
          <w:szCs w:val="32"/>
          <w:rtl/>
          <w:lang w:bidi="fa-IR"/>
        </w:rPr>
        <w:t>800</w:t>
      </w:r>
    </w:p>
    <w:p w14:paraId="280D37E5" w14:textId="77777777" w:rsidR="008744A3" w:rsidRDefault="008744A3" w:rsidP="00194798">
      <w:pPr>
        <w:pStyle w:val="NormalWeb"/>
        <w:widowControl w:val="0"/>
        <w:bidi/>
        <w:spacing w:before="0" w:beforeAutospacing="0" w:after="0" w:afterAutospacing="0" w:line="259" w:lineRule="auto"/>
        <w:ind w:firstLine="284"/>
        <w:jc w:val="both"/>
        <w:rPr>
          <w:rFonts w:cs="Abz-2 (Badr)"/>
          <w:sz w:val="28"/>
          <w:szCs w:val="28"/>
          <w:rtl/>
          <w:lang w:bidi="fa-IR"/>
        </w:rPr>
      </w:pPr>
      <w:bookmarkStart w:id="0" w:name="_Hlk159096966"/>
    </w:p>
    <w:p w14:paraId="05AB0424" w14:textId="37B28394" w:rsidR="00B91702" w:rsidRPr="00B91702" w:rsidRDefault="00B91702" w:rsidP="00B91702">
      <w:pPr>
        <w:widowControl w:val="0"/>
        <w:bidi/>
        <w:spacing w:after="0" w:line="264" w:lineRule="auto"/>
        <w:ind w:left="1701" w:firstLine="284"/>
        <w:jc w:val="both"/>
        <w:rPr>
          <w:rFonts w:ascii="Traditional Arabic" w:hAnsi="Traditional Arabic" w:cs="Abz-2 (Badr)"/>
          <w:b/>
          <w:bCs/>
          <w:color w:val="C45911" w:themeColor="accent2" w:themeShade="BF"/>
          <w:sz w:val="28"/>
          <w:szCs w:val="28"/>
          <w:rtl/>
          <w:lang w:bidi="fa-IR"/>
        </w:rPr>
      </w:pPr>
      <w:bookmarkStart w:id="1" w:name="_Hlk190774341"/>
      <w:bookmarkStart w:id="2" w:name="_Hlk190692347"/>
      <w:bookmarkEnd w:id="0"/>
      <w:r w:rsidRPr="00B91702">
        <w:rPr>
          <w:rFonts w:ascii="Traditional Arabic" w:hAnsi="Traditional Arabic" w:cs="Abz-2 (Badr)" w:hint="cs"/>
          <w:b/>
          <w:bCs/>
          <w:color w:val="00B050"/>
          <w:sz w:val="28"/>
          <w:szCs w:val="28"/>
          <w:rtl/>
          <w:lang w:bidi="ar"/>
        </w:rPr>
        <w:t>قال</w:t>
      </w:r>
      <w:r w:rsidRPr="00B91702">
        <w:rPr>
          <w:rFonts w:ascii="Traditional Arabic" w:hAnsi="Traditional Arabic" w:cs="Abz-2 (Badr)" w:hint="cs"/>
          <w:b/>
          <w:bCs/>
          <w:color w:val="C45911" w:themeColor="accent2" w:themeShade="BF"/>
          <w:sz w:val="28"/>
          <w:szCs w:val="28"/>
          <w:rtl/>
          <w:lang w:bidi="fa-IR"/>
        </w:rPr>
        <w:t xml:space="preserve"> </w:t>
      </w:r>
      <w:r w:rsidRPr="00B91702">
        <w:rPr>
          <w:rFonts w:ascii="Traditional Arabic" w:hAnsi="Traditional Arabic" w:cs="Abz-2 (Badr)" w:hint="cs"/>
          <w:b/>
          <w:bCs/>
          <w:color w:val="00B050"/>
          <w:sz w:val="28"/>
          <w:szCs w:val="28"/>
          <w:rtl/>
          <w:lang w:bidi="ar"/>
        </w:rPr>
        <w:t>المحقّق</w:t>
      </w:r>
      <w:r w:rsidRPr="00B91702">
        <w:rPr>
          <w:rFonts w:ascii="Traditional Arabic" w:hAnsi="Traditional Arabic" w:cs="Abz-2 (Badr)" w:hint="cs"/>
          <w:b/>
          <w:bCs/>
          <w:color w:val="C45911" w:themeColor="accent2" w:themeShade="BF"/>
          <w:sz w:val="28"/>
          <w:szCs w:val="28"/>
          <w:rtl/>
          <w:lang w:bidi="fa-IR"/>
        </w:rPr>
        <w:t xml:space="preserve"> </w:t>
      </w:r>
      <w:r w:rsidRPr="00B91702">
        <w:rPr>
          <w:rFonts w:ascii="Traditional Arabic" w:hAnsi="Traditional Arabic" w:cs="Abz-2 (Badr)" w:hint="cs"/>
          <w:b/>
          <w:bCs/>
          <w:color w:val="00B050"/>
          <w:sz w:val="28"/>
          <w:szCs w:val="28"/>
          <w:rtl/>
          <w:lang w:bidi="ar"/>
        </w:rPr>
        <w:t>الحلّي:</w:t>
      </w:r>
    </w:p>
    <w:p w14:paraId="533F692E" w14:textId="77777777" w:rsidR="00B91702" w:rsidRDefault="00B91702" w:rsidP="00B91702">
      <w:pPr>
        <w:widowControl w:val="0"/>
        <w:bidi/>
        <w:spacing w:after="0" w:line="264" w:lineRule="auto"/>
        <w:ind w:left="1701" w:firstLine="284"/>
        <w:jc w:val="both"/>
        <w:rPr>
          <w:rFonts w:ascii="Traditional Arabic" w:hAnsi="Traditional Arabic" w:cs="Abz-2 (Badr)"/>
          <w:b/>
          <w:bCs/>
          <w:color w:val="00B050"/>
          <w:sz w:val="28"/>
          <w:szCs w:val="28"/>
          <w:rtl/>
          <w:lang w:bidi="ar"/>
        </w:rPr>
      </w:pPr>
      <w:r w:rsidRPr="00B91702">
        <w:rPr>
          <w:rFonts w:ascii="Traditional Arabic" w:hAnsi="Traditional Arabic" w:cs="Abz-2 (Badr)" w:hint="cs"/>
          <w:color w:val="00B050"/>
          <w:sz w:val="28"/>
          <w:szCs w:val="28"/>
          <w:rtl/>
          <w:lang w:bidi="fa-IR"/>
        </w:rPr>
        <w:t>«</w:t>
      </w:r>
      <w:r w:rsidRPr="00B91702">
        <w:rPr>
          <w:rFonts w:ascii="Traditional Arabic" w:hAnsi="Traditional Arabic" w:cs="Abz-2 (Badr)"/>
          <w:b/>
          <w:bCs/>
          <w:color w:val="00B050"/>
          <w:sz w:val="28"/>
          <w:szCs w:val="28"/>
          <w:rtl/>
          <w:lang w:bidi="ar"/>
        </w:rPr>
        <w:t>وللمولى إجبار أمته على الرضاع</w:t>
      </w:r>
      <w:r>
        <w:rPr>
          <w:rFonts w:ascii="Traditional Arabic" w:hAnsi="Traditional Arabic" w:cs="Abz-2 (Badr)" w:hint="cs"/>
          <w:b/>
          <w:bCs/>
          <w:color w:val="00B050"/>
          <w:sz w:val="28"/>
          <w:szCs w:val="28"/>
          <w:rtl/>
          <w:lang w:bidi="ar"/>
        </w:rPr>
        <w:t>.</w:t>
      </w:r>
    </w:p>
    <w:p w14:paraId="4A7F9DC5" w14:textId="1DF2282B" w:rsidR="00B91702" w:rsidRDefault="00B91702" w:rsidP="00B91702">
      <w:pPr>
        <w:widowControl w:val="0"/>
        <w:bidi/>
        <w:spacing w:after="0" w:line="264" w:lineRule="auto"/>
        <w:ind w:left="1701" w:firstLine="284"/>
        <w:jc w:val="both"/>
        <w:rPr>
          <w:rFonts w:ascii="Traditional Arabic" w:hAnsi="Traditional Arabic" w:cs="Abz-2 (Badr)"/>
          <w:b/>
          <w:bCs/>
          <w:color w:val="00B050"/>
          <w:sz w:val="28"/>
          <w:szCs w:val="28"/>
          <w:rtl/>
          <w:lang w:bidi="ar"/>
        </w:rPr>
      </w:pPr>
      <w:r w:rsidRPr="00B91702">
        <w:rPr>
          <w:rFonts w:ascii="Traditional Arabic" w:hAnsi="Traditional Arabic" w:cs="Abz-2 (Badr)"/>
          <w:b/>
          <w:bCs/>
          <w:color w:val="00B050"/>
          <w:sz w:val="28"/>
          <w:szCs w:val="28"/>
          <w:rtl/>
          <w:lang w:bidi="ar"/>
        </w:rPr>
        <w:t>ونهاية الرضاع حولان</w:t>
      </w:r>
      <w:r>
        <w:rPr>
          <w:rFonts w:ascii="Traditional Arabic" w:hAnsi="Traditional Arabic" w:cs="Abz-2 (Badr)" w:hint="cs"/>
          <w:b/>
          <w:bCs/>
          <w:color w:val="00B050"/>
          <w:sz w:val="28"/>
          <w:szCs w:val="28"/>
          <w:rtl/>
          <w:lang w:bidi="ar"/>
        </w:rPr>
        <w:t>.</w:t>
      </w:r>
      <w:r w:rsidRPr="00B91702">
        <w:rPr>
          <w:rFonts w:ascii="Traditional Arabic" w:hAnsi="Traditional Arabic" w:cs="Abz-2 (Badr)"/>
          <w:b/>
          <w:bCs/>
          <w:color w:val="00B050"/>
          <w:sz w:val="28"/>
          <w:szCs w:val="28"/>
          <w:rtl/>
          <w:lang w:bidi="ar"/>
        </w:rPr>
        <w:t xml:space="preserve"> ويجوز الاقتصار على أحد وعشرين شهرا</w:t>
      </w:r>
      <w:r>
        <w:rPr>
          <w:rFonts w:ascii="Traditional Arabic" w:hAnsi="Traditional Arabic" w:cs="Abz-2 (Badr)" w:hint="cs"/>
          <w:b/>
          <w:bCs/>
          <w:color w:val="00B050"/>
          <w:sz w:val="28"/>
          <w:szCs w:val="28"/>
          <w:rtl/>
          <w:lang w:bidi="ar"/>
        </w:rPr>
        <w:t>ً</w:t>
      </w:r>
      <w:r w:rsidRPr="00B91702">
        <w:rPr>
          <w:rFonts w:ascii="Traditional Arabic" w:hAnsi="Traditional Arabic" w:cs="Abz-2 (Badr)"/>
          <w:b/>
          <w:bCs/>
          <w:color w:val="00B050"/>
          <w:sz w:val="28"/>
          <w:szCs w:val="28"/>
          <w:rtl/>
          <w:lang w:bidi="ar"/>
        </w:rPr>
        <w:t xml:space="preserve"> ولا يجوز نقصه عن ذلك</w:t>
      </w:r>
      <w:r>
        <w:rPr>
          <w:rFonts w:ascii="Traditional Arabic" w:hAnsi="Traditional Arabic" w:cs="Abz-2 (Badr)" w:hint="cs"/>
          <w:b/>
          <w:bCs/>
          <w:color w:val="00B050"/>
          <w:sz w:val="28"/>
          <w:szCs w:val="28"/>
          <w:rtl/>
          <w:lang w:bidi="ar"/>
        </w:rPr>
        <w:t>،</w:t>
      </w:r>
      <w:r w:rsidRPr="00B91702">
        <w:rPr>
          <w:rFonts w:ascii="Traditional Arabic" w:hAnsi="Traditional Arabic" w:cs="Abz-2 (Badr)"/>
          <w:b/>
          <w:bCs/>
          <w:color w:val="00B050"/>
          <w:sz w:val="28"/>
          <w:szCs w:val="28"/>
          <w:rtl/>
          <w:lang w:bidi="ar"/>
        </w:rPr>
        <w:t xml:space="preserve"> ولو نقص كان جورا</w:t>
      </w:r>
      <w:r>
        <w:rPr>
          <w:rFonts w:ascii="Traditional Arabic" w:hAnsi="Traditional Arabic" w:cs="Abz-2 (Badr)" w:hint="cs"/>
          <w:b/>
          <w:bCs/>
          <w:color w:val="00B050"/>
          <w:sz w:val="28"/>
          <w:szCs w:val="28"/>
          <w:rtl/>
          <w:lang w:bidi="ar"/>
        </w:rPr>
        <w:t xml:space="preserve">ً. </w:t>
      </w:r>
      <w:r w:rsidRPr="00B91702">
        <w:rPr>
          <w:rFonts w:ascii="Traditional Arabic" w:hAnsi="Traditional Arabic" w:cs="Abz-2 (Badr)"/>
          <w:b/>
          <w:bCs/>
          <w:color w:val="00B050"/>
          <w:sz w:val="28"/>
          <w:szCs w:val="28"/>
          <w:rtl/>
          <w:lang w:bidi="ar"/>
        </w:rPr>
        <w:t>ويجوز الزيادة عن الحولين شهرا</w:t>
      </w:r>
      <w:r>
        <w:rPr>
          <w:rFonts w:ascii="Traditional Arabic" w:hAnsi="Traditional Arabic" w:cs="Abz-2 (Badr)" w:hint="cs"/>
          <w:b/>
          <w:bCs/>
          <w:color w:val="00B050"/>
          <w:sz w:val="28"/>
          <w:szCs w:val="28"/>
          <w:rtl/>
          <w:lang w:bidi="ar"/>
        </w:rPr>
        <w:t>ً</w:t>
      </w:r>
      <w:r w:rsidRPr="00B91702">
        <w:rPr>
          <w:rFonts w:ascii="Traditional Arabic" w:hAnsi="Traditional Arabic" w:cs="Abz-2 (Badr)"/>
          <w:b/>
          <w:bCs/>
          <w:color w:val="00B050"/>
          <w:sz w:val="28"/>
          <w:szCs w:val="28"/>
          <w:rtl/>
          <w:lang w:bidi="ar"/>
        </w:rPr>
        <w:t xml:space="preserve"> وشهرين</w:t>
      </w:r>
      <w:r>
        <w:rPr>
          <w:rFonts w:ascii="Traditional Arabic" w:hAnsi="Traditional Arabic" w:cs="Abz-2 (Badr)" w:hint="cs"/>
          <w:b/>
          <w:bCs/>
          <w:color w:val="00B050"/>
          <w:sz w:val="28"/>
          <w:szCs w:val="28"/>
          <w:rtl/>
          <w:lang w:bidi="ar"/>
        </w:rPr>
        <w:t>.</w:t>
      </w:r>
    </w:p>
    <w:p w14:paraId="20C7BA41" w14:textId="3C197170" w:rsidR="00B91702" w:rsidRPr="00B91702" w:rsidRDefault="00B91702" w:rsidP="00B91702">
      <w:pPr>
        <w:widowControl w:val="0"/>
        <w:bidi/>
        <w:spacing w:after="0" w:line="264" w:lineRule="auto"/>
        <w:ind w:left="1701" w:firstLine="284"/>
        <w:jc w:val="both"/>
        <w:rPr>
          <w:rFonts w:ascii="Traditional Arabic" w:hAnsi="Traditional Arabic" w:cs="Abz-2 (Badr)"/>
          <w:b/>
          <w:bCs/>
          <w:color w:val="00B050"/>
          <w:sz w:val="28"/>
          <w:szCs w:val="28"/>
          <w:lang w:bidi="fa-IR"/>
        </w:rPr>
      </w:pPr>
      <w:r w:rsidRPr="00B91702">
        <w:rPr>
          <w:rFonts w:ascii="Traditional Arabic" w:hAnsi="Traditional Arabic" w:cs="Abz-2 (Badr)"/>
          <w:b/>
          <w:bCs/>
          <w:color w:val="00B050"/>
          <w:sz w:val="28"/>
          <w:szCs w:val="28"/>
          <w:rtl/>
          <w:lang w:bidi="ar"/>
        </w:rPr>
        <w:t>ولا يجب على الوالد دفع أ</w:t>
      </w:r>
      <w:r>
        <w:rPr>
          <w:rFonts w:ascii="Traditional Arabic" w:hAnsi="Traditional Arabic" w:cs="Abz-2 (Badr)" w:hint="cs"/>
          <w:b/>
          <w:bCs/>
          <w:color w:val="00B050"/>
          <w:sz w:val="28"/>
          <w:szCs w:val="28"/>
          <w:rtl/>
          <w:lang w:bidi="ar"/>
        </w:rPr>
        <w:t>ُ</w:t>
      </w:r>
      <w:r w:rsidRPr="00B91702">
        <w:rPr>
          <w:rFonts w:ascii="Traditional Arabic" w:hAnsi="Traditional Arabic" w:cs="Abz-2 (Badr)"/>
          <w:b/>
          <w:bCs/>
          <w:color w:val="00B050"/>
          <w:sz w:val="28"/>
          <w:szCs w:val="28"/>
          <w:rtl/>
          <w:lang w:bidi="ar"/>
        </w:rPr>
        <w:t>جرة ما زاد عن حولين</w:t>
      </w:r>
      <w:r>
        <w:rPr>
          <w:rFonts w:ascii="Traditional Arabic" w:hAnsi="Traditional Arabic" w:cs="Abz-2 (Badr)" w:hint="cs"/>
          <w:b/>
          <w:bCs/>
          <w:color w:val="00B050"/>
          <w:sz w:val="28"/>
          <w:szCs w:val="28"/>
          <w:rtl/>
          <w:lang w:bidi="ar"/>
        </w:rPr>
        <w:t>.</w:t>
      </w:r>
      <w:r w:rsidRPr="00B91702">
        <w:rPr>
          <w:rFonts w:ascii="Traditional Arabic" w:hAnsi="Traditional Arabic" w:cs="Abz-2 (Badr)"/>
          <w:b/>
          <w:bCs/>
          <w:color w:val="00B050"/>
          <w:sz w:val="28"/>
          <w:szCs w:val="28"/>
          <w:rtl/>
          <w:lang w:bidi="ar"/>
        </w:rPr>
        <w:t xml:space="preserve"> والأ</w:t>
      </w:r>
      <w:r>
        <w:rPr>
          <w:rFonts w:ascii="Traditional Arabic" w:hAnsi="Traditional Arabic" w:cs="Abz-2 (Badr)" w:hint="cs"/>
          <w:b/>
          <w:bCs/>
          <w:color w:val="00B050"/>
          <w:sz w:val="28"/>
          <w:szCs w:val="28"/>
          <w:rtl/>
          <w:lang w:bidi="ar"/>
        </w:rPr>
        <w:t>ُ</w:t>
      </w:r>
      <w:r w:rsidRPr="00B91702">
        <w:rPr>
          <w:rFonts w:ascii="Traditional Arabic" w:hAnsi="Traditional Arabic" w:cs="Abz-2 (Badr)"/>
          <w:b/>
          <w:bCs/>
          <w:color w:val="00B050"/>
          <w:sz w:val="28"/>
          <w:szCs w:val="28"/>
          <w:rtl/>
          <w:lang w:bidi="ar"/>
        </w:rPr>
        <w:t>م</w:t>
      </w:r>
      <w:r>
        <w:rPr>
          <w:rFonts w:ascii="Traditional Arabic" w:hAnsi="Traditional Arabic" w:cs="Abz-2 (Badr)" w:hint="cs"/>
          <w:b/>
          <w:bCs/>
          <w:color w:val="00B050"/>
          <w:sz w:val="28"/>
          <w:szCs w:val="28"/>
          <w:rtl/>
          <w:lang w:bidi="ar"/>
        </w:rPr>
        <w:t>ّ</w:t>
      </w:r>
      <w:r w:rsidRPr="00B91702">
        <w:rPr>
          <w:rFonts w:ascii="Traditional Arabic" w:hAnsi="Traditional Arabic" w:cs="Abz-2 (Badr)"/>
          <w:b/>
          <w:bCs/>
          <w:color w:val="00B050"/>
          <w:sz w:val="28"/>
          <w:szCs w:val="28"/>
          <w:rtl/>
          <w:lang w:bidi="ar"/>
        </w:rPr>
        <w:t xml:space="preserve"> أحق</w:t>
      </w:r>
      <w:r>
        <w:rPr>
          <w:rFonts w:ascii="Traditional Arabic" w:hAnsi="Traditional Arabic" w:cs="Abz-2 (Badr)" w:hint="cs"/>
          <w:b/>
          <w:bCs/>
          <w:color w:val="00B050"/>
          <w:sz w:val="28"/>
          <w:szCs w:val="28"/>
          <w:rtl/>
          <w:lang w:bidi="ar"/>
        </w:rPr>
        <w:t>ّ</w:t>
      </w:r>
      <w:r w:rsidRPr="00B91702">
        <w:rPr>
          <w:rFonts w:ascii="Traditional Arabic" w:hAnsi="Traditional Arabic" w:cs="Abz-2 (Badr)"/>
          <w:b/>
          <w:bCs/>
          <w:color w:val="00B050"/>
          <w:sz w:val="28"/>
          <w:szCs w:val="28"/>
          <w:rtl/>
          <w:lang w:bidi="ar"/>
        </w:rPr>
        <w:t xml:space="preserve"> بإرضاعه إذا طلبت ما يطلب غيرها.</w:t>
      </w:r>
    </w:p>
    <w:p w14:paraId="5E7A4FA1" w14:textId="77777777" w:rsidR="00FD76FA" w:rsidRDefault="00B91702" w:rsidP="00B91702">
      <w:pPr>
        <w:widowControl w:val="0"/>
        <w:bidi/>
        <w:spacing w:after="0" w:line="264" w:lineRule="auto"/>
        <w:ind w:left="1701" w:firstLine="284"/>
        <w:jc w:val="both"/>
        <w:rPr>
          <w:rFonts w:ascii="Traditional Arabic" w:hAnsi="Traditional Arabic" w:cs="Abz-2 (Badr)"/>
          <w:b/>
          <w:bCs/>
          <w:color w:val="00B050"/>
          <w:sz w:val="28"/>
          <w:szCs w:val="28"/>
          <w:rtl/>
          <w:lang w:bidi="ar"/>
        </w:rPr>
      </w:pPr>
      <w:r w:rsidRPr="00B91702">
        <w:rPr>
          <w:rFonts w:ascii="Traditional Arabic" w:hAnsi="Traditional Arabic" w:cs="Abz-2 (Badr)"/>
          <w:b/>
          <w:bCs/>
          <w:color w:val="00B050"/>
          <w:sz w:val="28"/>
          <w:szCs w:val="28"/>
          <w:rtl/>
          <w:lang w:bidi="ar"/>
        </w:rPr>
        <w:t>ولو طلبت زيادة كان للأب نزعه وتسليمه إلى غيرها</w:t>
      </w:r>
      <w:r>
        <w:rPr>
          <w:rFonts w:ascii="Traditional Arabic" w:hAnsi="Traditional Arabic" w:cs="Abz-2 (Badr)" w:hint="cs"/>
          <w:b/>
          <w:bCs/>
          <w:color w:val="00B050"/>
          <w:sz w:val="28"/>
          <w:szCs w:val="28"/>
          <w:rtl/>
          <w:lang w:bidi="ar"/>
        </w:rPr>
        <w:t>.</w:t>
      </w:r>
      <w:r w:rsidRPr="00B91702">
        <w:rPr>
          <w:rFonts w:ascii="Traditional Arabic" w:hAnsi="Traditional Arabic" w:cs="Abz-2 (Badr)"/>
          <w:b/>
          <w:bCs/>
          <w:color w:val="00B050"/>
          <w:sz w:val="28"/>
          <w:szCs w:val="28"/>
          <w:rtl/>
          <w:lang w:bidi="ar"/>
        </w:rPr>
        <w:t xml:space="preserve"> ولو تبر</w:t>
      </w:r>
      <w:r>
        <w:rPr>
          <w:rFonts w:ascii="Traditional Arabic" w:hAnsi="Traditional Arabic" w:cs="Abz-2 (Badr)" w:hint="cs"/>
          <w:b/>
          <w:bCs/>
          <w:color w:val="00B050"/>
          <w:sz w:val="28"/>
          <w:szCs w:val="28"/>
          <w:rtl/>
          <w:lang w:bidi="ar"/>
        </w:rPr>
        <w:t>ّ</w:t>
      </w:r>
      <w:r w:rsidRPr="00B91702">
        <w:rPr>
          <w:rFonts w:ascii="Traditional Arabic" w:hAnsi="Traditional Arabic" w:cs="Abz-2 (Badr)"/>
          <w:b/>
          <w:bCs/>
          <w:color w:val="00B050"/>
          <w:sz w:val="28"/>
          <w:szCs w:val="28"/>
          <w:rtl/>
          <w:lang w:bidi="ar"/>
        </w:rPr>
        <w:t>عت أجنبي</w:t>
      </w:r>
      <w:r>
        <w:rPr>
          <w:rFonts w:ascii="Traditional Arabic" w:hAnsi="Traditional Arabic" w:cs="Abz-2 (Badr)" w:hint="cs"/>
          <w:b/>
          <w:bCs/>
          <w:color w:val="00B050"/>
          <w:sz w:val="28"/>
          <w:szCs w:val="28"/>
          <w:rtl/>
          <w:lang w:bidi="ar"/>
        </w:rPr>
        <w:t>ّ</w:t>
      </w:r>
      <w:r w:rsidRPr="00B91702">
        <w:rPr>
          <w:rFonts w:ascii="Traditional Arabic" w:hAnsi="Traditional Arabic" w:cs="Abz-2 (Badr)"/>
          <w:b/>
          <w:bCs/>
          <w:color w:val="00B050"/>
          <w:sz w:val="28"/>
          <w:szCs w:val="28"/>
          <w:rtl/>
          <w:lang w:bidi="ar"/>
        </w:rPr>
        <w:t>ة بإرضاعه فرضيت الأ</w:t>
      </w:r>
      <w:r>
        <w:rPr>
          <w:rFonts w:ascii="Traditional Arabic" w:hAnsi="Traditional Arabic" w:cs="Abz-2 (Badr)" w:hint="cs"/>
          <w:b/>
          <w:bCs/>
          <w:color w:val="00B050"/>
          <w:sz w:val="28"/>
          <w:szCs w:val="28"/>
          <w:rtl/>
          <w:lang w:bidi="ar"/>
        </w:rPr>
        <w:t>ُ</w:t>
      </w:r>
      <w:r w:rsidRPr="00B91702">
        <w:rPr>
          <w:rFonts w:ascii="Traditional Arabic" w:hAnsi="Traditional Arabic" w:cs="Abz-2 (Badr)"/>
          <w:b/>
          <w:bCs/>
          <w:color w:val="00B050"/>
          <w:sz w:val="28"/>
          <w:szCs w:val="28"/>
          <w:rtl/>
          <w:lang w:bidi="ar"/>
        </w:rPr>
        <w:t>م</w:t>
      </w:r>
      <w:r>
        <w:rPr>
          <w:rFonts w:ascii="Traditional Arabic" w:hAnsi="Traditional Arabic" w:cs="Abz-2 (Badr)" w:hint="cs"/>
          <w:b/>
          <w:bCs/>
          <w:color w:val="00B050"/>
          <w:sz w:val="28"/>
          <w:szCs w:val="28"/>
          <w:rtl/>
          <w:lang w:bidi="ar"/>
        </w:rPr>
        <w:t>ّ</w:t>
      </w:r>
      <w:r w:rsidRPr="00B91702">
        <w:rPr>
          <w:rFonts w:ascii="Traditional Arabic" w:hAnsi="Traditional Arabic" w:cs="Abz-2 (Badr)"/>
          <w:b/>
          <w:bCs/>
          <w:color w:val="00B050"/>
          <w:sz w:val="28"/>
          <w:szCs w:val="28"/>
          <w:rtl/>
          <w:lang w:bidi="ar"/>
        </w:rPr>
        <w:t xml:space="preserve"> بالتبر</w:t>
      </w:r>
      <w:r>
        <w:rPr>
          <w:rFonts w:ascii="Traditional Arabic" w:hAnsi="Traditional Arabic" w:cs="Abz-2 (Badr)" w:hint="cs"/>
          <w:b/>
          <w:bCs/>
          <w:color w:val="00B050"/>
          <w:sz w:val="28"/>
          <w:szCs w:val="28"/>
          <w:rtl/>
          <w:lang w:bidi="ar"/>
        </w:rPr>
        <w:t>ّ</w:t>
      </w:r>
      <w:r w:rsidRPr="00B91702">
        <w:rPr>
          <w:rFonts w:ascii="Traditional Arabic" w:hAnsi="Traditional Arabic" w:cs="Abz-2 (Badr)"/>
          <w:b/>
          <w:bCs/>
          <w:color w:val="00B050"/>
          <w:sz w:val="28"/>
          <w:szCs w:val="28"/>
          <w:rtl/>
          <w:lang w:bidi="ar"/>
        </w:rPr>
        <w:t>ع</w:t>
      </w:r>
      <w:r>
        <w:rPr>
          <w:rFonts w:ascii="Traditional Arabic" w:hAnsi="Traditional Arabic" w:cs="Abz-2 (Badr)" w:hint="cs"/>
          <w:b/>
          <w:bCs/>
          <w:color w:val="00B050"/>
          <w:sz w:val="28"/>
          <w:szCs w:val="28"/>
          <w:rtl/>
          <w:lang w:bidi="ar"/>
        </w:rPr>
        <w:t>،</w:t>
      </w:r>
      <w:r w:rsidRPr="00B91702">
        <w:rPr>
          <w:rFonts w:ascii="Traditional Arabic" w:hAnsi="Traditional Arabic" w:cs="Abz-2 (Badr)"/>
          <w:b/>
          <w:bCs/>
          <w:color w:val="00B050"/>
          <w:sz w:val="28"/>
          <w:szCs w:val="28"/>
          <w:rtl/>
          <w:lang w:bidi="ar"/>
        </w:rPr>
        <w:t xml:space="preserve"> فهي أحق</w:t>
      </w:r>
      <w:r>
        <w:rPr>
          <w:rFonts w:ascii="Traditional Arabic" w:hAnsi="Traditional Arabic" w:cs="Abz-2 (Badr)" w:hint="cs"/>
          <w:b/>
          <w:bCs/>
          <w:color w:val="00B050"/>
          <w:sz w:val="28"/>
          <w:szCs w:val="28"/>
          <w:rtl/>
          <w:lang w:bidi="ar"/>
        </w:rPr>
        <w:t>ّ</w:t>
      </w:r>
      <w:r w:rsidRPr="00B91702">
        <w:rPr>
          <w:rFonts w:ascii="Traditional Arabic" w:hAnsi="Traditional Arabic" w:cs="Abz-2 (Badr)"/>
          <w:b/>
          <w:bCs/>
          <w:color w:val="00B050"/>
          <w:sz w:val="28"/>
          <w:szCs w:val="28"/>
          <w:rtl/>
          <w:lang w:bidi="ar"/>
        </w:rPr>
        <w:t xml:space="preserve"> به</w:t>
      </w:r>
      <w:r>
        <w:rPr>
          <w:rFonts w:ascii="Traditional Arabic" w:hAnsi="Traditional Arabic" w:cs="Abz-2 (Badr)" w:hint="cs"/>
          <w:b/>
          <w:bCs/>
          <w:color w:val="00B050"/>
          <w:sz w:val="28"/>
          <w:szCs w:val="28"/>
          <w:rtl/>
          <w:lang w:bidi="ar"/>
        </w:rPr>
        <w:t>،</w:t>
      </w:r>
      <w:r w:rsidRPr="00B91702">
        <w:rPr>
          <w:rFonts w:ascii="Traditional Arabic" w:hAnsi="Traditional Arabic" w:cs="Abz-2 (Badr)"/>
          <w:b/>
          <w:bCs/>
          <w:color w:val="00B050"/>
          <w:sz w:val="28"/>
          <w:szCs w:val="28"/>
          <w:rtl/>
          <w:lang w:bidi="ar"/>
        </w:rPr>
        <w:t xml:space="preserve"> وإن لم ترض فللأب تسليمه إلى المتبر</w:t>
      </w:r>
      <w:r>
        <w:rPr>
          <w:rFonts w:ascii="Traditional Arabic" w:hAnsi="Traditional Arabic" w:cs="Abz-2 (Badr)" w:hint="cs"/>
          <w:b/>
          <w:bCs/>
          <w:color w:val="00B050"/>
          <w:sz w:val="28"/>
          <w:szCs w:val="28"/>
          <w:rtl/>
          <w:lang w:bidi="ar"/>
        </w:rPr>
        <w:t>ّ</w:t>
      </w:r>
      <w:r w:rsidRPr="00B91702">
        <w:rPr>
          <w:rFonts w:ascii="Traditional Arabic" w:hAnsi="Traditional Arabic" w:cs="Abz-2 (Badr)"/>
          <w:b/>
          <w:bCs/>
          <w:color w:val="00B050"/>
          <w:sz w:val="28"/>
          <w:szCs w:val="28"/>
          <w:rtl/>
          <w:lang w:bidi="ar"/>
        </w:rPr>
        <w:t>عة.</w:t>
      </w:r>
    </w:p>
    <w:p w14:paraId="4E1BA7D3" w14:textId="77777777" w:rsidR="00FD76FA" w:rsidRPr="00FD76FA" w:rsidRDefault="00FD76FA" w:rsidP="00FD76FA">
      <w:pPr>
        <w:widowControl w:val="0"/>
        <w:bidi/>
        <w:spacing w:after="0" w:line="264" w:lineRule="auto"/>
        <w:ind w:left="1701" w:firstLine="284"/>
        <w:jc w:val="both"/>
        <w:rPr>
          <w:rFonts w:ascii="Traditional Arabic" w:hAnsi="Traditional Arabic" w:cs="Abz-2 (Badr)"/>
          <w:b/>
          <w:bCs/>
          <w:color w:val="00B050"/>
          <w:sz w:val="28"/>
          <w:szCs w:val="28"/>
          <w:lang w:bidi="ar"/>
        </w:rPr>
      </w:pPr>
      <w:r w:rsidRPr="00FD76FA">
        <w:rPr>
          <w:rFonts w:ascii="Traditional Arabic" w:hAnsi="Traditional Arabic" w:cs="Abz-2 (Badr)" w:hint="cs"/>
          <w:b/>
          <w:bCs/>
          <w:color w:val="00B050"/>
          <w:sz w:val="28"/>
          <w:szCs w:val="28"/>
          <w:rtl/>
          <w:lang w:bidi="fa-IR"/>
        </w:rPr>
        <w:t>فرع:</w:t>
      </w:r>
    </w:p>
    <w:p w14:paraId="16022A03" w14:textId="77777777" w:rsidR="00FD76FA" w:rsidRPr="00FD76FA" w:rsidRDefault="00FD76FA" w:rsidP="00FD76FA">
      <w:pPr>
        <w:widowControl w:val="0"/>
        <w:bidi/>
        <w:spacing w:after="0" w:line="264" w:lineRule="auto"/>
        <w:ind w:left="1701" w:firstLine="284"/>
        <w:jc w:val="both"/>
        <w:rPr>
          <w:rFonts w:ascii="Traditional Arabic" w:hAnsi="Traditional Arabic" w:cs="Abz-2 (Badr)"/>
          <w:b/>
          <w:bCs/>
          <w:color w:val="00B050"/>
          <w:sz w:val="28"/>
          <w:szCs w:val="28"/>
          <w:lang w:bidi="ar"/>
        </w:rPr>
      </w:pPr>
      <w:r w:rsidRPr="00FD76FA">
        <w:rPr>
          <w:rFonts w:ascii="Traditional Arabic" w:hAnsi="Traditional Arabic" w:cs="Abz-2 (Badr)" w:hint="cs"/>
          <w:b/>
          <w:bCs/>
          <w:color w:val="00B050"/>
          <w:sz w:val="28"/>
          <w:szCs w:val="28"/>
          <w:rtl/>
          <w:lang w:bidi="fa-IR"/>
        </w:rPr>
        <w:t>لو ادّعى الأب وجود متبرّعة وأنكرت الأُمّ، ف‍‍القول قول الأب، لأنّه يدفع عن نفسه وجوب الأُجرة؛ على تردّد.</w:t>
      </w:r>
    </w:p>
    <w:p w14:paraId="3F8D761B" w14:textId="14D8F690" w:rsidR="00B91702" w:rsidRPr="00B91702" w:rsidRDefault="00FD76FA" w:rsidP="00FD76FA">
      <w:pPr>
        <w:widowControl w:val="0"/>
        <w:bidi/>
        <w:spacing w:after="0" w:line="264" w:lineRule="auto"/>
        <w:ind w:left="1701" w:firstLine="284"/>
        <w:jc w:val="both"/>
        <w:rPr>
          <w:rFonts w:ascii="Traditional Arabic" w:hAnsi="Traditional Arabic" w:cs="Abz-2 (Badr)"/>
          <w:b/>
          <w:bCs/>
          <w:color w:val="00B050"/>
          <w:sz w:val="28"/>
          <w:szCs w:val="28"/>
          <w:rtl/>
          <w:lang w:bidi="fa-IR"/>
        </w:rPr>
      </w:pPr>
      <w:r w:rsidRPr="00FD76FA">
        <w:rPr>
          <w:rFonts w:ascii="Traditional Arabic" w:hAnsi="Traditional Arabic" w:cs="Abz-2 (Badr)" w:hint="cs"/>
          <w:b/>
          <w:bCs/>
          <w:color w:val="00B050"/>
          <w:sz w:val="28"/>
          <w:szCs w:val="28"/>
          <w:rtl/>
          <w:lang w:bidi="fa-IR"/>
        </w:rPr>
        <w:t>ويستحبّ أن يرضع</w:t>
      </w:r>
      <w:r w:rsidRPr="00FD76FA">
        <w:rPr>
          <w:rFonts w:ascii="Traditional Arabic" w:hAnsi="Traditional Arabic" w:cs="Abz-2 (Badr)"/>
          <w:b/>
          <w:bCs/>
          <w:color w:val="00B050"/>
          <w:sz w:val="28"/>
          <w:szCs w:val="28"/>
          <w:rtl/>
          <w:lang w:bidi="fa-IR"/>
        </w:rPr>
        <w:t xml:space="preserve"> الصبي </w:t>
      </w:r>
      <w:r w:rsidRPr="00FD76FA">
        <w:rPr>
          <w:rFonts w:ascii="Traditional Arabic" w:hAnsi="Traditional Arabic" w:cs="Abz-2 (Badr)" w:hint="cs"/>
          <w:b/>
          <w:bCs/>
          <w:color w:val="00B050"/>
          <w:sz w:val="28"/>
          <w:szCs w:val="28"/>
          <w:rtl/>
          <w:lang w:bidi="fa-IR"/>
        </w:rPr>
        <w:t>بلبن أُمّه، فهو أفضل</w:t>
      </w:r>
      <w:r w:rsidRPr="00FD76FA">
        <w:rPr>
          <w:rFonts w:ascii="Traditional Arabic" w:hAnsi="Traditional Arabic" w:cs="Abz-2 (Badr)"/>
          <w:b/>
          <w:bCs/>
          <w:color w:val="00B050"/>
          <w:sz w:val="28"/>
          <w:szCs w:val="28"/>
          <w:rtl/>
          <w:lang w:bidi="fa-IR"/>
        </w:rPr>
        <w:t>.</w:t>
      </w:r>
      <w:r w:rsidR="00B91702" w:rsidRPr="00B91702">
        <w:rPr>
          <w:rFonts w:ascii="Traditional Arabic" w:hAnsi="Traditional Arabic" w:cs="Abz-2 (Badr)" w:hint="cs"/>
          <w:color w:val="00B050"/>
          <w:sz w:val="28"/>
          <w:szCs w:val="28"/>
          <w:rtl/>
          <w:lang w:bidi="ar"/>
        </w:rPr>
        <w:t>»</w:t>
      </w:r>
      <w:r w:rsidR="00B91702" w:rsidRPr="002141B2">
        <w:rPr>
          <w:rFonts w:ascii="Traditional Arabic" w:hAnsi="Traditional Arabic"/>
          <w:color w:val="000000" w:themeColor="text1"/>
          <w:vertAlign w:val="superscript"/>
          <w:rtl/>
        </w:rPr>
        <w:footnoteReference w:id="1"/>
      </w:r>
    </w:p>
    <w:p w14:paraId="10DFBEB3" w14:textId="77777777" w:rsidR="00B91702" w:rsidRDefault="00B91702" w:rsidP="00B91702">
      <w:pPr>
        <w:widowControl w:val="0"/>
        <w:bidi/>
        <w:spacing w:after="0" w:line="264" w:lineRule="auto"/>
        <w:ind w:firstLine="284"/>
        <w:jc w:val="both"/>
        <w:rPr>
          <w:rFonts w:ascii="Traditional Arabic" w:hAnsi="Traditional Arabic" w:cs="Abz-2 (Badr)"/>
          <w:color w:val="000000" w:themeColor="text1"/>
          <w:sz w:val="28"/>
          <w:szCs w:val="28"/>
          <w:rtl/>
          <w:lang w:bidi="fa-IR"/>
        </w:rPr>
      </w:pPr>
    </w:p>
    <w:p w14:paraId="6D824992" w14:textId="149D3CEB" w:rsidR="00B91702" w:rsidRPr="00FD76FA" w:rsidRDefault="00B91702" w:rsidP="00FD76FA">
      <w:pPr>
        <w:widowControl w:val="0"/>
        <w:bidi/>
        <w:spacing w:after="0" w:line="245" w:lineRule="auto"/>
        <w:ind w:firstLine="284"/>
        <w:jc w:val="both"/>
        <w:rPr>
          <w:rFonts w:ascii="Traditional Arabic" w:hAnsi="Traditional Arabic" w:cs="Abz-2 (Badr)"/>
          <w:color w:val="000000" w:themeColor="text1"/>
          <w:spacing w:val="-4"/>
          <w:sz w:val="28"/>
          <w:szCs w:val="28"/>
          <w:rtl/>
          <w:lang w:bidi="fa-IR"/>
        </w:rPr>
      </w:pPr>
      <w:r w:rsidRPr="00FD76FA">
        <w:rPr>
          <w:rFonts w:ascii="Traditional Arabic" w:hAnsi="Traditional Arabic" w:cs="Abz-2 (Badr)" w:hint="cs"/>
          <w:color w:val="000000" w:themeColor="text1"/>
          <w:spacing w:val="-4"/>
          <w:sz w:val="28"/>
          <w:szCs w:val="28"/>
          <w:rtl/>
          <w:lang w:bidi="fa-IR"/>
        </w:rPr>
        <w:t>اکثر مواردی که در اين کلمات محقق حلی بيان داشته</w:t>
      </w:r>
      <w:r w:rsidRPr="00FD76FA">
        <w:rPr>
          <w:rFonts w:ascii="Traditional Arabic" w:hAnsi="Traditional Arabic" w:cs="Abz-2 (Badr)"/>
          <w:color w:val="000000" w:themeColor="text1"/>
          <w:spacing w:val="-4"/>
          <w:sz w:val="28"/>
          <w:szCs w:val="28"/>
          <w:rtl/>
          <w:lang w:bidi="fa-IR"/>
        </w:rPr>
        <w:softHyphen/>
      </w:r>
      <w:r w:rsidRPr="00FD76FA">
        <w:rPr>
          <w:rFonts w:ascii="Traditional Arabic" w:hAnsi="Traditional Arabic" w:cs="Abz-2 (Badr)" w:hint="cs"/>
          <w:color w:val="000000" w:themeColor="text1"/>
          <w:spacing w:val="-4"/>
          <w:sz w:val="28"/>
          <w:szCs w:val="28"/>
          <w:rtl/>
          <w:lang w:bidi="fa-IR"/>
        </w:rPr>
        <w:t>اند ـ از قبيل: عدم وجوب دفع اجرت بيش از دو سال بر پدر، احق بودن مادر برای ارضاع مادامی که مرضعه</w:t>
      </w:r>
      <w:r w:rsidRPr="00FD76FA">
        <w:rPr>
          <w:rFonts w:ascii="Traditional Arabic" w:hAnsi="Traditional Arabic" w:cs="Abz-2 (Badr)"/>
          <w:color w:val="000000" w:themeColor="text1"/>
          <w:spacing w:val="-4"/>
          <w:sz w:val="28"/>
          <w:szCs w:val="28"/>
          <w:rtl/>
          <w:lang w:bidi="fa-IR"/>
        </w:rPr>
        <w:softHyphen/>
      </w:r>
      <w:r w:rsidRPr="00FD76FA">
        <w:rPr>
          <w:rFonts w:ascii="Traditional Arabic" w:hAnsi="Traditional Arabic" w:cs="Abz-2 (Badr)" w:hint="cs"/>
          <w:color w:val="000000" w:themeColor="text1"/>
          <w:spacing w:val="-4"/>
          <w:sz w:val="28"/>
          <w:szCs w:val="28"/>
          <w:rtl/>
          <w:lang w:bidi="fa-IR"/>
        </w:rPr>
        <w:t xml:space="preserve">ای که کمتر از او مطالبه اجرت کند وجود نداشته باشد، جواز گرفتن بچه از مادر </w:t>
      </w:r>
      <w:r w:rsidRPr="00FD76FA">
        <w:rPr>
          <w:rFonts w:ascii="Traditional Arabic" w:hAnsi="Traditional Arabic" w:cs="Abz-2 (Badr)" w:hint="cs"/>
          <w:color w:val="000000" w:themeColor="text1"/>
          <w:spacing w:val="-4"/>
          <w:sz w:val="28"/>
          <w:szCs w:val="28"/>
          <w:rtl/>
          <w:lang w:bidi="fa-IR"/>
        </w:rPr>
        <w:lastRenderedPageBreak/>
        <w:t>اگر چنين مرضعه</w:t>
      </w:r>
      <w:r w:rsidRPr="00FD76FA">
        <w:rPr>
          <w:rFonts w:ascii="Traditional Arabic" w:hAnsi="Traditional Arabic" w:cs="Abz-2 (Badr)"/>
          <w:color w:val="000000" w:themeColor="text1"/>
          <w:spacing w:val="-4"/>
          <w:sz w:val="28"/>
          <w:szCs w:val="28"/>
          <w:rtl/>
          <w:lang w:bidi="fa-IR"/>
        </w:rPr>
        <w:softHyphen/>
      </w:r>
      <w:r w:rsidRPr="00FD76FA">
        <w:rPr>
          <w:rFonts w:ascii="Traditional Arabic" w:hAnsi="Traditional Arabic" w:cs="Abz-2 (Badr)" w:hint="cs"/>
          <w:color w:val="000000" w:themeColor="text1"/>
          <w:spacing w:val="-4"/>
          <w:sz w:val="28"/>
          <w:szCs w:val="28"/>
          <w:rtl/>
          <w:lang w:bidi="fa-IR"/>
        </w:rPr>
        <w:t>ای وجود داشته باشد ـ در مباحث سابق مطرح شد و به تفصيل در خصوص آن بحث صورت گرفت.</w:t>
      </w:r>
    </w:p>
    <w:p w14:paraId="2BE78DBE" w14:textId="250A1008" w:rsidR="00B91702" w:rsidRDefault="00B91702" w:rsidP="00FD76FA">
      <w:pPr>
        <w:widowControl w:val="0"/>
        <w:bidi/>
        <w:spacing w:after="0" w:line="245"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اما دو مسأله باقی مانده است که نيازمند بررسی هستند:</w:t>
      </w:r>
    </w:p>
    <w:p w14:paraId="74D41ECF" w14:textId="0BC8EA39" w:rsidR="00B91702" w:rsidRPr="00D05A06" w:rsidRDefault="00B91702" w:rsidP="00FD76FA">
      <w:pPr>
        <w:widowControl w:val="0"/>
        <w:bidi/>
        <w:spacing w:after="0" w:line="245" w:lineRule="auto"/>
        <w:ind w:firstLine="284"/>
        <w:jc w:val="both"/>
        <w:rPr>
          <w:rFonts w:ascii="Traditional Arabic" w:hAnsi="Traditional Arabic" w:cs="Abz-2 (Badr)"/>
          <w:color w:val="C45911" w:themeColor="accent2" w:themeShade="BF"/>
          <w:sz w:val="28"/>
          <w:szCs w:val="28"/>
          <w:rtl/>
          <w:lang w:bidi="fa-IR"/>
        </w:rPr>
      </w:pPr>
      <w:r w:rsidRPr="00D05A06">
        <w:rPr>
          <w:rFonts w:ascii="Traditional Arabic" w:hAnsi="Traditional Arabic" w:cs="Abz-2 (Badr)" w:hint="cs"/>
          <w:color w:val="C45911" w:themeColor="accent2" w:themeShade="BF"/>
          <w:sz w:val="28"/>
          <w:szCs w:val="28"/>
          <w:rtl/>
          <w:lang w:bidi="fa-IR"/>
        </w:rPr>
        <w:t>مسأله اول: جواز شير دادن به بچه کمتر از دو سال</w:t>
      </w:r>
    </w:p>
    <w:p w14:paraId="21ACAD86" w14:textId="69B8EBC7" w:rsidR="00B91702" w:rsidRDefault="00D05A06" w:rsidP="00FD76FA">
      <w:pPr>
        <w:widowControl w:val="0"/>
        <w:bidi/>
        <w:spacing w:after="0" w:line="245"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بر اساس آيه شريفه، مدت شير خوردن مرتضع دو سال کامل است و چنانچه پدر و مادر با توافق با يکديگر زودتر از دو سال، مر</w:t>
      </w:r>
      <w:r w:rsidR="00FD76FA">
        <w:rPr>
          <w:rFonts w:ascii="Traditional Arabic" w:hAnsi="Traditional Arabic" w:cs="Abz-2 (Badr)" w:hint="cs"/>
          <w:color w:val="000000" w:themeColor="text1"/>
          <w:sz w:val="28"/>
          <w:szCs w:val="28"/>
          <w:rtl/>
          <w:lang w:bidi="fa-IR"/>
        </w:rPr>
        <w:t>ت</w:t>
      </w:r>
      <w:r>
        <w:rPr>
          <w:rFonts w:ascii="Traditional Arabic" w:hAnsi="Traditional Arabic" w:cs="Abz-2 (Badr)" w:hint="cs"/>
          <w:color w:val="000000" w:themeColor="text1"/>
          <w:sz w:val="28"/>
          <w:szCs w:val="28"/>
          <w:rtl/>
          <w:lang w:bidi="fa-IR"/>
        </w:rPr>
        <w:t>ضع را از شير بگيرند نيز جايز است، اما مقداری که پدر و مادر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توانند بر سر آن توافق کنند که مرتضع کمتر شير بخورد، در آيه ذکر نشده است.</w:t>
      </w:r>
    </w:p>
    <w:p w14:paraId="52C24E88" w14:textId="77777777" w:rsidR="001D5201" w:rsidRDefault="00D05A06" w:rsidP="00FD76FA">
      <w:pPr>
        <w:widowControl w:val="0"/>
        <w:bidi/>
        <w:spacing w:after="0"/>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ولی در اين خصوص رواياتی وارد شده است:</w:t>
      </w:r>
    </w:p>
    <w:p w14:paraId="6D0A1843" w14:textId="3D1E6981" w:rsidR="009D2591" w:rsidRPr="002D63E2" w:rsidRDefault="00D05A06" w:rsidP="00FD76FA">
      <w:pPr>
        <w:widowControl w:val="0"/>
        <w:bidi/>
        <w:spacing w:after="0"/>
        <w:ind w:firstLine="284"/>
        <w:jc w:val="both"/>
        <w:rPr>
          <w:rFonts w:cs="Abz-2 (Badr)"/>
          <w:sz w:val="28"/>
          <w:szCs w:val="28"/>
          <w:rtl/>
        </w:rPr>
      </w:pPr>
      <w:r>
        <w:rPr>
          <w:rFonts w:ascii="Traditional Arabic" w:hAnsi="Traditional Arabic" w:cs="Abz-2 (Badr)" w:hint="cs"/>
          <w:color w:val="000000" w:themeColor="text1"/>
          <w:sz w:val="28"/>
          <w:szCs w:val="28"/>
          <w:rtl/>
          <w:lang w:bidi="fa-IR"/>
        </w:rPr>
        <w:t>منها:</w:t>
      </w:r>
      <w:r w:rsidR="009D2591" w:rsidRPr="009D2591">
        <w:rPr>
          <w:rFonts w:cs="Abz-2 (Badr)" w:hint="cs"/>
          <w:sz w:val="28"/>
          <w:szCs w:val="28"/>
          <w:rtl/>
          <w:lang w:bidi="ar"/>
        </w:rPr>
        <w:t xml:space="preserve"> </w:t>
      </w:r>
      <w:r w:rsidR="009D2591">
        <w:rPr>
          <w:rFonts w:cs="Abz-2 (Badr)" w:hint="cs"/>
          <w:sz w:val="28"/>
          <w:szCs w:val="28"/>
          <w:rtl/>
          <w:lang w:bidi="ar"/>
        </w:rPr>
        <w:t>صح</w:t>
      </w:r>
      <w:r w:rsidR="009D2591">
        <w:rPr>
          <w:rFonts w:cs="Abz-2 (Badr)" w:hint="cs"/>
          <w:sz w:val="28"/>
          <w:szCs w:val="28"/>
          <w:rtl/>
          <w:lang w:bidi="fa-IR"/>
        </w:rPr>
        <w:t xml:space="preserve">يحة </w:t>
      </w:r>
      <w:r w:rsidR="009D2591" w:rsidRPr="002D63E2">
        <w:rPr>
          <w:rFonts w:cs="Abz-2 (Badr)"/>
          <w:sz w:val="28"/>
          <w:szCs w:val="28"/>
          <w:rtl/>
          <w:lang w:bidi="ar"/>
        </w:rPr>
        <w:t>الحلبي</w:t>
      </w:r>
      <w:r w:rsidR="009D2591">
        <w:rPr>
          <w:rFonts w:cs="Abz-2 (Badr)" w:hint="cs"/>
          <w:sz w:val="28"/>
          <w:szCs w:val="28"/>
          <w:rtl/>
          <w:lang w:bidi="ar"/>
        </w:rPr>
        <w:t>،</w:t>
      </w:r>
      <w:r w:rsidR="009D2591">
        <w:rPr>
          <w:rFonts w:cs="Abz-2 (Badr)"/>
          <w:sz w:val="28"/>
          <w:szCs w:val="28"/>
          <w:rtl/>
          <w:lang w:bidi="ar"/>
        </w:rPr>
        <w:t xml:space="preserve"> </w:t>
      </w:r>
      <w:r w:rsidR="009D2591" w:rsidRPr="002D63E2">
        <w:rPr>
          <w:rFonts w:cs="Abz-2 (Badr)"/>
          <w:sz w:val="28"/>
          <w:szCs w:val="28"/>
          <w:rtl/>
          <w:lang w:bidi="ar"/>
        </w:rPr>
        <w:t>قال</w:t>
      </w:r>
      <w:r w:rsidR="009D2591">
        <w:rPr>
          <w:rFonts w:cs="Abz-2 (Badr)" w:hint="cs"/>
          <w:sz w:val="28"/>
          <w:szCs w:val="28"/>
          <w:rtl/>
          <w:lang w:bidi="ar"/>
        </w:rPr>
        <w:t>:</w:t>
      </w:r>
      <w:r w:rsidR="009D2591" w:rsidRPr="002D63E2">
        <w:rPr>
          <w:rFonts w:cs="Abz-2 (Badr)"/>
          <w:sz w:val="28"/>
          <w:szCs w:val="28"/>
          <w:rtl/>
          <w:lang w:bidi="ar"/>
        </w:rPr>
        <w:t xml:space="preserve"> </w:t>
      </w:r>
      <w:r w:rsidR="009D2591" w:rsidRPr="002D63E2">
        <w:rPr>
          <w:rFonts w:cs="Abz-2 (Badr)" w:hint="cs"/>
          <w:color w:val="70AD47" w:themeColor="accent6"/>
          <w:sz w:val="28"/>
          <w:szCs w:val="28"/>
          <w:rtl/>
          <w:lang w:bidi="ar"/>
        </w:rPr>
        <w:t>«</w:t>
      </w:r>
      <w:r w:rsidR="009D2591" w:rsidRPr="002D63E2">
        <w:rPr>
          <w:rFonts w:cs="Abz-2 (Badr)"/>
          <w:color w:val="70AD47" w:themeColor="accent6"/>
          <w:sz w:val="28"/>
          <w:szCs w:val="28"/>
          <w:rtl/>
          <w:lang w:bidi="ar"/>
        </w:rPr>
        <w:t>قال أبو عبدالله</w:t>
      </w:r>
      <w:r w:rsidR="009D2591" w:rsidRPr="002D63E2">
        <w:rPr>
          <w:rFonts w:cs="Abz-2 (Badr)" w:hint="cs"/>
          <w:color w:val="70AD47" w:themeColor="accent6"/>
          <w:sz w:val="28"/>
          <w:szCs w:val="28"/>
          <w:rtl/>
          <w:lang w:bidi="ar"/>
        </w:rPr>
        <w:t>(ع)</w:t>
      </w:r>
      <w:r w:rsidR="009D2591" w:rsidRPr="002D63E2">
        <w:rPr>
          <w:rFonts w:cs="Abz-2 (Badr)"/>
          <w:color w:val="70AD47" w:themeColor="accent6"/>
          <w:sz w:val="28"/>
          <w:szCs w:val="28"/>
          <w:rtl/>
          <w:lang w:bidi="ar"/>
        </w:rPr>
        <w:t>: ليس للمرأة أن تأخذ في رضاع ولدها أكثر من حولين كاملين</w:t>
      </w:r>
      <w:r w:rsidR="009D2591" w:rsidRPr="002D63E2">
        <w:rPr>
          <w:rFonts w:cs="Abz-2 (Badr)" w:hint="cs"/>
          <w:color w:val="70AD47" w:themeColor="accent6"/>
          <w:sz w:val="28"/>
          <w:szCs w:val="28"/>
          <w:rtl/>
          <w:lang w:bidi="ar"/>
        </w:rPr>
        <w:t>،</w:t>
      </w:r>
      <w:r w:rsidR="009D2591" w:rsidRPr="002D63E2">
        <w:rPr>
          <w:rFonts w:cs="Abz-2 (Badr)"/>
          <w:color w:val="70AD47" w:themeColor="accent6"/>
          <w:sz w:val="28"/>
          <w:szCs w:val="28"/>
          <w:rtl/>
          <w:lang w:bidi="ar"/>
        </w:rPr>
        <w:t xml:space="preserve"> فإن أرادا الفصال قبل ذلك عن تراض</w:t>
      </w:r>
      <w:r w:rsidR="009D2591" w:rsidRPr="002D63E2">
        <w:rPr>
          <w:rFonts w:cs="Abz-2 (Badr)" w:hint="cs"/>
          <w:color w:val="70AD47" w:themeColor="accent6"/>
          <w:sz w:val="28"/>
          <w:szCs w:val="28"/>
          <w:rtl/>
          <w:lang w:bidi="ar"/>
        </w:rPr>
        <w:t>ٍ</w:t>
      </w:r>
      <w:r w:rsidR="009D2591" w:rsidRPr="002D63E2">
        <w:rPr>
          <w:rFonts w:cs="Abz-2 (Badr)"/>
          <w:color w:val="70AD47" w:themeColor="accent6"/>
          <w:sz w:val="28"/>
          <w:szCs w:val="28"/>
          <w:rtl/>
          <w:lang w:bidi="ar"/>
        </w:rPr>
        <w:t xml:space="preserve"> منهما فهو حسن</w:t>
      </w:r>
      <w:r w:rsidR="009D2591" w:rsidRPr="002D63E2">
        <w:rPr>
          <w:rFonts w:cs="Abz-2 (Badr)" w:hint="cs"/>
          <w:color w:val="70AD47" w:themeColor="accent6"/>
          <w:sz w:val="28"/>
          <w:szCs w:val="28"/>
          <w:rtl/>
          <w:lang w:bidi="ar"/>
        </w:rPr>
        <w:t>،</w:t>
      </w:r>
      <w:r w:rsidR="009D2591" w:rsidRPr="002D63E2">
        <w:rPr>
          <w:rFonts w:cs="Abz-2 (Badr)"/>
          <w:color w:val="70AD47" w:themeColor="accent6"/>
          <w:sz w:val="28"/>
          <w:szCs w:val="28"/>
          <w:rtl/>
          <w:lang w:bidi="ar"/>
        </w:rPr>
        <w:t xml:space="preserve"> والفصال الفطام</w:t>
      </w:r>
      <w:r w:rsidR="009D2591" w:rsidRPr="002D63E2">
        <w:rPr>
          <w:rFonts w:cs="Abz-2 (Badr)" w:hint="cs"/>
          <w:color w:val="70AD47" w:themeColor="accent6"/>
          <w:sz w:val="28"/>
          <w:szCs w:val="28"/>
          <w:rtl/>
          <w:lang w:bidi="ar"/>
        </w:rPr>
        <w:t>.</w:t>
      </w:r>
      <w:r w:rsidR="009D2591" w:rsidRPr="002D63E2">
        <w:rPr>
          <w:rFonts w:cs="Abz-2 (Badr)"/>
          <w:color w:val="70AD47" w:themeColor="accent6"/>
          <w:sz w:val="28"/>
          <w:szCs w:val="28"/>
          <w:rtl/>
          <w:lang w:bidi="ar"/>
        </w:rPr>
        <w:t>‌</w:t>
      </w:r>
      <w:r w:rsidR="009D2591" w:rsidRPr="002D63E2">
        <w:rPr>
          <w:rFonts w:cs="Abz-2 (Badr)" w:hint="cs"/>
          <w:color w:val="70AD47" w:themeColor="accent6"/>
          <w:sz w:val="28"/>
          <w:szCs w:val="28"/>
          <w:rtl/>
          <w:lang w:bidi="ar"/>
        </w:rPr>
        <w:t>»</w:t>
      </w:r>
      <w:r w:rsidR="009D2591" w:rsidRPr="002141B2">
        <w:rPr>
          <w:rFonts w:ascii="Traditional Arabic" w:hAnsi="Traditional Arabic"/>
          <w:color w:val="000000" w:themeColor="text1"/>
          <w:vertAlign w:val="superscript"/>
          <w:rtl/>
        </w:rPr>
        <w:footnoteReference w:id="2"/>
      </w:r>
    </w:p>
    <w:p w14:paraId="4B9EE738" w14:textId="663CE5DC" w:rsidR="001D5201" w:rsidRDefault="001D5201" w:rsidP="00FD76FA">
      <w:pPr>
        <w:widowControl w:val="0"/>
        <w:bidi/>
        <w:spacing w:after="0"/>
        <w:ind w:firstLine="284"/>
        <w:jc w:val="both"/>
        <w:rPr>
          <w:rFonts w:ascii="Traditional Arabic" w:hAnsi="Traditional Arabic" w:cs="Abz-2 (Badr)"/>
          <w:color w:val="70AD47" w:themeColor="accent6"/>
          <w:sz w:val="28"/>
          <w:szCs w:val="28"/>
          <w:rtl/>
          <w:lang w:bidi="ar"/>
        </w:rPr>
      </w:pPr>
      <w:r>
        <w:rPr>
          <w:rFonts w:ascii="Traditional Arabic" w:hAnsi="Traditional Arabic" w:cs="Abz-2 (Badr)" w:hint="cs"/>
          <w:color w:val="000000" w:themeColor="text1"/>
          <w:sz w:val="28"/>
          <w:szCs w:val="28"/>
          <w:rtl/>
          <w:lang w:bidi="ar"/>
        </w:rPr>
        <w:t xml:space="preserve">ومنها: حسنة الحلبي عن أبي عبدالله(ع)، </w:t>
      </w:r>
      <w:r w:rsidRPr="00DF637C">
        <w:rPr>
          <w:rFonts w:ascii="Traditional Arabic" w:hAnsi="Traditional Arabic" w:cs="Abz-2 (Badr)" w:hint="cs"/>
          <w:color w:val="000000" w:themeColor="text1"/>
          <w:sz w:val="28"/>
          <w:szCs w:val="28"/>
          <w:rtl/>
          <w:lang w:bidi="fa-IR"/>
        </w:rPr>
        <w:t xml:space="preserve">قال: </w:t>
      </w:r>
      <w:r w:rsidRPr="00EB0868">
        <w:rPr>
          <w:rFonts w:ascii="Traditional Arabic" w:hAnsi="Traditional Arabic" w:cs="Abz-2 (Badr)" w:hint="cs"/>
          <w:color w:val="70AD47" w:themeColor="accent6"/>
          <w:sz w:val="28"/>
          <w:szCs w:val="28"/>
          <w:rtl/>
          <w:lang w:bidi="fa-IR"/>
        </w:rPr>
        <w:t>«</w:t>
      </w:r>
      <w:r>
        <w:rPr>
          <w:rFonts w:ascii="Traditional Arabic" w:hAnsi="Traditional Arabic" w:cs="Abz-2 (Badr)" w:hint="cs"/>
          <w:color w:val="70AD47" w:themeColor="accent6"/>
          <w:sz w:val="28"/>
          <w:szCs w:val="28"/>
          <w:rtl/>
          <w:lang w:bidi="fa-IR"/>
        </w:rPr>
        <w:t>...و</w:t>
      </w:r>
      <w:r w:rsidRPr="002D63E2">
        <w:rPr>
          <w:rFonts w:cs="Abz-2 (Badr)"/>
          <w:color w:val="70AD47" w:themeColor="accent6"/>
          <w:sz w:val="28"/>
          <w:szCs w:val="28"/>
          <w:rtl/>
          <w:lang w:bidi="ar"/>
        </w:rPr>
        <w:t>إن أرادا الفصال عن تراض</w:t>
      </w:r>
      <w:r>
        <w:rPr>
          <w:rFonts w:cs="Abz-2 (Badr)" w:hint="cs"/>
          <w:color w:val="70AD47" w:themeColor="accent6"/>
          <w:sz w:val="28"/>
          <w:szCs w:val="28"/>
          <w:rtl/>
          <w:lang w:bidi="ar"/>
        </w:rPr>
        <w:t>ٍ</w:t>
      </w:r>
      <w:r w:rsidRPr="002D63E2">
        <w:rPr>
          <w:rFonts w:cs="Abz-2 (Badr)"/>
          <w:color w:val="70AD47" w:themeColor="accent6"/>
          <w:sz w:val="28"/>
          <w:szCs w:val="28"/>
          <w:rtl/>
          <w:lang w:bidi="ar"/>
        </w:rPr>
        <w:t xml:space="preserve"> منهما قبل ذلك </w:t>
      </w:r>
      <w:r>
        <w:rPr>
          <w:rFonts w:cs="Abz-2 (Badr)" w:hint="cs"/>
          <w:color w:val="70AD47" w:themeColor="accent6"/>
          <w:sz w:val="28"/>
          <w:szCs w:val="28"/>
          <w:rtl/>
          <w:lang w:bidi="ar"/>
        </w:rPr>
        <w:t>کان</w:t>
      </w:r>
      <w:r w:rsidRPr="002D63E2">
        <w:rPr>
          <w:rFonts w:cs="Abz-2 (Badr)"/>
          <w:color w:val="70AD47" w:themeColor="accent6"/>
          <w:sz w:val="28"/>
          <w:szCs w:val="28"/>
          <w:rtl/>
          <w:lang w:bidi="ar"/>
        </w:rPr>
        <w:t xml:space="preserve"> حسن</w:t>
      </w:r>
      <w:r>
        <w:rPr>
          <w:rFonts w:cs="Abz-2 (Badr)" w:hint="cs"/>
          <w:color w:val="70AD47" w:themeColor="accent6"/>
          <w:sz w:val="28"/>
          <w:szCs w:val="28"/>
          <w:rtl/>
          <w:lang w:bidi="ar"/>
        </w:rPr>
        <w:t>اً</w:t>
      </w:r>
      <w:r w:rsidRPr="002D63E2">
        <w:rPr>
          <w:rFonts w:cs="Abz-2 (Badr)" w:hint="cs"/>
          <w:color w:val="70AD47" w:themeColor="accent6"/>
          <w:sz w:val="28"/>
          <w:szCs w:val="28"/>
          <w:rtl/>
          <w:lang w:bidi="ar"/>
        </w:rPr>
        <w:t>،</w:t>
      </w:r>
      <w:r w:rsidRPr="002D63E2">
        <w:rPr>
          <w:rFonts w:cs="Abz-2 (Badr)"/>
          <w:color w:val="70AD47" w:themeColor="accent6"/>
          <w:sz w:val="28"/>
          <w:szCs w:val="28"/>
          <w:rtl/>
          <w:lang w:bidi="ar"/>
        </w:rPr>
        <w:t xml:space="preserve"> والفصال </w:t>
      </w:r>
      <w:r>
        <w:rPr>
          <w:rFonts w:cs="Abz-2 (Badr)" w:hint="cs"/>
          <w:color w:val="70AD47" w:themeColor="accent6"/>
          <w:sz w:val="28"/>
          <w:szCs w:val="28"/>
          <w:rtl/>
          <w:lang w:bidi="ar"/>
        </w:rPr>
        <w:t xml:space="preserve">هو </w:t>
      </w:r>
      <w:r w:rsidRPr="002D63E2">
        <w:rPr>
          <w:rFonts w:cs="Abz-2 (Badr)"/>
          <w:color w:val="70AD47" w:themeColor="accent6"/>
          <w:sz w:val="28"/>
          <w:szCs w:val="28"/>
          <w:rtl/>
          <w:lang w:bidi="ar"/>
        </w:rPr>
        <w:t>الفطام</w:t>
      </w:r>
      <w:r w:rsidRPr="002D63E2">
        <w:rPr>
          <w:rFonts w:cs="Abz-2 (Badr)" w:hint="cs"/>
          <w:color w:val="70AD47" w:themeColor="accent6"/>
          <w:sz w:val="28"/>
          <w:szCs w:val="28"/>
          <w:rtl/>
          <w:lang w:bidi="ar"/>
        </w:rPr>
        <w:t>.</w:t>
      </w:r>
      <w:r w:rsidRPr="00EB0868">
        <w:rPr>
          <w:rFonts w:ascii="Traditional Arabic" w:hAnsi="Traditional Arabic" w:cs="Abz-2 (Badr)" w:hint="cs"/>
          <w:color w:val="70AD47" w:themeColor="accent6"/>
          <w:sz w:val="28"/>
          <w:szCs w:val="28"/>
          <w:rtl/>
          <w:lang w:bidi="ar"/>
        </w:rPr>
        <w:t>»</w:t>
      </w:r>
      <w:bookmarkStart w:id="3" w:name="_Hlk190769124"/>
      <w:r w:rsidRPr="00DF637C">
        <w:rPr>
          <w:rFonts w:ascii="Traditional Arabic" w:hAnsi="Traditional Arabic" w:cs="Abz-2 (Badr)"/>
          <w:color w:val="000000" w:themeColor="text1"/>
          <w:sz w:val="28"/>
          <w:szCs w:val="28"/>
          <w:vertAlign w:val="superscript"/>
          <w:rtl/>
          <w:lang w:bidi="ar"/>
        </w:rPr>
        <w:footnoteReference w:id="3"/>
      </w:r>
      <w:bookmarkEnd w:id="3"/>
    </w:p>
    <w:p w14:paraId="53D49653" w14:textId="128AFA47" w:rsidR="005D7D98" w:rsidRDefault="005D7D98" w:rsidP="00FD76FA">
      <w:pPr>
        <w:widowControl w:val="0"/>
        <w:bidi/>
        <w:spacing w:after="0"/>
        <w:ind w:firstLine="284"/>
        <w:jc w:val="both"/>
        <w:rPr>
          <w:rFonts w:ascii="Traditional Arabic" w:hAnsi="Traditional Arabic" w:cs="Abz-2 (Badr)"/>
          <w:color w:val="000000" w:themeColor="text1"/>
          <w:sz w:val="28"/>
          <w:szCs w:val="28"/>
          <w:rtl/>
          <w:lang w:bidi="fa-IR"/>
        </w:rPr>
      </w:pPr>
      <w:r w:rsidRPr="005D7D98">
        <w:rPr>
          <w:rFonts w:ascii="Traditional Arabic" w:hAnsi="Traditional Arabic" w:cs="Abz-2 (Badr)" w:hint="cs"/>
          <w:color w:val="000000" w:themeColor="text1"/>
          <w:sz w:val="28"/>
          <w:szCs w:val="28"/>
          <w:rtl/>
          <w:lang w:bidi="fa-IR"/>
        </w:rPr>
        <w:t>و</w:t>
      </w:r>
      <w:r>
        <w:rPr>
          <w:rFonts w:ascii="Traditional Arabic" w:hAnsi="Traditional Arabic" w:cs="Abz-2 (Badr)" w:hint="cs"/>
          <w:color w:val="000000" w:themeColor="text1"/>
          <w:sz w:val="28"/>
          <w:szCs w:val="28"/>
          <w:rtl/>
          <w:lang w:bidi="fa-IR"/>
        </w:rPr>
        <w:t xml:space="preserve">منها: </w:t>
      </w:r>
      <w:r w:rsidRPr="00DF637C">
        <w:rPr>
          <w:rFonts w:ascii="Traditional Arabic" w:hAnsi="Traditional Arabic" w:cs="Abz-2 (Badr)" w:hint="cs"/>
          <w:color w:val="000000" w:themeColor="text1"/>
          <w:sz w:val="28"/>
          <w:szCs w:val="28"/>
          <w:rtl/>
          <w:lang w:bidi="fa-IR"/>
        </w:rPr>
        <w:t xml:space="preserve">معتبره ابی بصير </w:t>
      </w:r>
      <w:r>
        <w:rPr>
          <w:rFonts w:ascii="Traditional Arabic" w:hAnsi="Traditional Arabic" w:cs="Abz-2 (Badr)" w:hint="cs"/>
          <w:color w:val="000000" w:themeColor="text1"/>
          <w:sz w:val="28"/>
          <w:szCs w:val="28"/>
          <w:rtl/>
          <w:lang w:bidi="fa-IR"/>
        </w:rPr>
        <w:t>عن</w:t>
      </w:r>
      <w:r w:rsidRPr="00DF637C">
        <w:rPr>
          <w:rFonts w:ascii="Traditional Arabic" w:hAnsi="Traditional Arabic" w:cs="Abz-2 (Badr)" w:hint="cs"/>
          <w:color w:val="000000" w:themeColor="text1"/>
          <w:sz w:val="28"/>
          <w:szCs w:val="28"/>
          <w:rtl/>
          <w:lang w:bidi="fa-IR"/>
        </w:rPr>
        <w:t xml:space="preserve"> </w:t>
      </w:r>
      <w:r w:rsidR="00784B19">
        <w:rPr>
          <w:rFonts w:ascii="Traditional Arabic" w:hAnsi="Traditional Arabic" w:cs="Abz-2 (Badr)" w:hint="cs"/>
          <w:color w:val="000000" w:themeColor="text1"/>
          <w:sz w:val="28"/>
          <w:szCs w:val="28"/>
          <w:rtl/>
          <w:lang w:bidi="fa-IR"/>
        </w:rPr>
        <w:t>أبي</w:t>
      </w:r>
      <w:r w:rsidRPr="00DF637C">
        <w:rPr>
          <w:rFonts w:ascii="Traditional Arabic" w:hAnsi="Traditional Arabic" w:cs="Abz-2 (Badr)" w:hint="cs"/>
          <w:color w:val="000000" w:themeColor="text1"/>
          <w:sz w:val="28"/>
          <w:szCs w:val="28"/>
          <w:rtl/>
          <w:lang w:bidi="fa-IR"/>
        </w:rPr>
        <w:t xml:space="preserve"> عبدالله(ع): </w:t>
      </w:r>
      <w:r w:rsidRPr="00EA2DC4">
        <w:rPr>
          <w:rFonts w:ascii="Traditional Arabic" w:hAnsi="Traditional Arabic" w:cs="Abz-2 (Badr)" w:hint="cs"/>
          <w:color w:val="70AD47" w:themeColor="accent6"/>
          <w:sz w:val="28"/>
          <w:szCs w:val="28"/>
          <w:rtl/>
          <w:lang w:bidi="ar"/>
        </w:rPr>
        <w:t>«</w:t>
      </w:r>
      <w:r>
        <w:rPr>
          <w:rFonts w:ascii="Traditional Arabic" w:hAnsi="Traditional Arabic" w:cs="Abz-2 (Badr)" w:hint="cs"/>
          <w:color w:val="70AD47" w:themeColor="accent6"/>
          <w:sz w:val="28"/>
          <w:szCs w:val="28"/>
          <w:rtl/>
          <w:lang w:bidi="ar"/>
        </w:rPr>
        <w:t>..</w:t>
      </w:r>
      <w:r w:rsidRPr="00EA2DC4">
        <w:rPr>
          <w:rFonts w:ascii="Traditional Arabic" w:hAnsi="Traditional Arabic" w:cs="Abz-2 (Badr)" w:hint="cs"/>
          <w:color w:val="70AD47" w:themeColor="accent6"/>
          <w:sz w:val="28"/>
          <w:szCs w:val="28"/>
          <w:rtl/>
          <w:lang w:bidi="ar"/>
        </w:rPr>
        <w:t>.</w:t>
      </w:r>
      <w:r>
        <w:rPr>
          <w:rFonts w:ascii="Traditional Arabic" w:hAnsi="Traditional Arabic" w:cs="Abz-2 (Badr)" w:hint="cs"/>
          <w:color w:val="70AD47" w:themeColor="accent6"/>
          <w:sz w:val="28"/>
          <w:szCs w:val="28"/>
          <w:rtl/>
          <w:lang w:bidi="ar"/>
        </w:rPr>
        <w:t>فإذا</w:t>
      </w:r>
      <w:r w:rsidRPr="002D63E2">
        <w:rPr>
          <w:rFonts w:cs="Abz-2 (Badr)"/>
          <w:color w:val="70AD47" w:themeColor="accent6"/>
          <w:sz w:val="28"/>
          <w:szCs w:val="28"/>
          <w:rtl/>
          <w:lang w:bidi="ar"/>
        </w:rPr>
        <w:t xml:space="preserve"> أراد الفصال </w:t>
      </w:r>
      <w:r>
        <w:rPr>
          <w:rFonts w:cs="Abz-2 (Badr)" w:hint="cs"/>
          <w:color w:val="70AD47" w:themeColor="accent6"/>
          <w:sz w:val="28"/>
          <w:szCs w:val="28"/>
          <w:rtl/>
          <w:lang w:bidi="ar"/>
        </w:rPr>
        <w:t>قبل ذل</w:t>
      </w:r>
      <w:r>
        <w:rPr>
          <w:rFonts w:cs="Abz-2 (Badr)" w:hint="cs"/>
          <w:color w:val="70AD47" w:themeColor="accent6"/>
          <w:sz w:val="28"/>
          <w:szCs w:val="28"/>
          <w:rtl/>
        </w:rPr>
        <w:t xml:space="preserve">ك </w:t>
      </w:r>
      <w:r w:rsidRPr="002D63E2">
        <w:rPr>
          <w:rFonts w:cs="Abz-2 (Badr)"/>
          <w:color w:val="70AD47" w:themeColor="accent6"/>
          <w:sz w:val="28"/>
          <w:szCs w:val="28"/>
          <w:rtl/>
          <w:lang w:bidi="ar"/>
        </w:rPr>
        <w:t>عن تراض</w:t>
      </w:r>
      <w:r>
        <w:rPr>
          <w:rFonts w:cs="Abz-2 (Badr)" w:hint="cs"/>
          <w:color w:val="70AD47" w:themeColor="accent6"/>
          <w:sz w:val="28"/>
          <w:szCs w:val="28"/>
          <w:rtl/>
          <w:lang w:bidi="ar"/>
        </w:rPr>
        <w:t>ٍ</w:t>
      </w:r>
      <w:r w:rsidRPr="002D63E2">
        <w:rPr>
          <w:rFonts w:cs="Abz-2 (Badr)"/>
          <w:color w:val="70AD47" w:themeColor="accent6"/>
          <w:sz w:val="28"/>
          <w:szCs w:val="28"/>
          <w:rtl/>
          <w:lang w:bidi="ar"/>
        </w:rPr>
        <w:t xml:space="preserve"> منهما </w:t>
      </w:r>
      <w:r>
        <w:rPr>
          <w:rFonts w:cs="Abz-2 (Badr)" w:hint="cs"/>
          <w:color w:val="70AD47" w:themeColor="accent6"/>
          <w:sz w:val="28"/>
          <w:szCs w:val="28"/>
          <w:rtl/>
          <w:lang w:bidi="ar"/>
        </w:rPr>
        <w:t>كان</w:t>
      </w:r>
      <w:r w:rsidRPr="002D63E2">
        <w:rPr>
          <w:rFonts w:cs="Abz-2 (Badr)"/>
          <w:color w:val="70AD47" w:themeColor="accent6"/>
          <w:sz w:val="28"/>
          <w:szCs w:val="28"/>
          <w:rtl/>
          <w:lang w:bidi="ar"/>
        </w:rPr>
        <w:t xml:space="preserve"> حسن</w:t>
      </w:r>
      <w:r>
        <w:rPr>
          <w:rFonts w:cs="Abz-2 (Badr)" w:hint="cs"/>
          <w:color w:val="70AD47" w:themeColor="accent6"/>
          <w:sz w:val="28"/>
          <w:szCs w:val="28"/>
          <w:rtl/>
          <w:lang w:bidi="ar"/>
        </w:rPr>
        <w:t>اً</w:t>
      </w:r>
      <w:r w:rsidRPr="002D63E2">
        <w:rPr>
          <w:rFonts w:cs="Abz-2 (Badr)" w:hint="cs"/>
          <w:color w:val="70AD47" w:themeColor="accent6"/>
          <w:sz w:val="28"/>
          <w:szCs w:val="28"/>
          <w:rtl/>
          <w:lang w:bidi="ar"/>
        </w:rPr>
        <w:t>،</w:t>
      </w:r>
      <w:r w:rsidRPr="002D63E2">
        <w:rPr>
          <w:rFonts w:cs="Abz-2 (Badr)"/>
          <w:color w:val="70AD47" w:themeColor="accent6"/>
          <w:sz w:val="28"/>
          <w:szCs w:val="28"/>
          <w:rtl/>
          <w:lang w:bidi="ar"/>
        </w:rPr>
        <w:t xml:space="preserve"> والفصال </w:t>
      </w:r>
      <w:r>
        <w:rPr>
          <w:rFonts w:cs="Abz-2 (Badr)" w:hint="cs"/>
          <w:color w:val="70AD47" w:themeColor="accent6"/>
          <w:sz w:val="28"/>
          <w:szCs w:val="28"/>
          <w:rtl/>
          <w:lang w:bidi="ar"/>
        </w:rPr>
        <w:t xml:space="preserve">هو </w:t>
      </w:r>
      <w:r w:rsidRPr="002D63E2">
        <w:rPr>
          <w:rFonts w:cs="Abz-2 (Badr)"/>
          <w:color w:val="70AD47" w:themeColor="accent6"/>
          <w:sz w:val="28"/>
          <w:szCs w:val="28"/>
          <w:rtl/>
          <w:lang w:bidi="ar"/>
        </w:rPr>
        <w:t>الفطام</w:t>
      </w:r>
      <w:r w:rsidRPr="00EA2DC4">
        <w:rPr>
          <w:rFonts w:ascii="Traditional Arabic" w:hAnsi="Traditional Arabic" w:cs="Abz-2 (Badr)" w:hint="cs"/>
          <w:color w:val="70AD47" w:themeColor="accent6"/>
          <w:sz w:val="28"/>
          <w:szCs w:val="28"/>
          <w:rtl/>
          <w:lang w:bidi="ar"/>
        </w:rPr>
        <w:t xml:space="preserve"> »</w:t>
      </w:r>
      <w:r w:rsidRPr="00DF637C">
        <w:rPr>
          <w:rFonts w:ascii="Traditional Arabic" w:hAnsi="Traditional Arabic" w:cs="Abz-2 (Badr)"/>
          <w:color w:val="000000" w:themeColor="text1"/>
          <w:sz w:val="28"/>
          <w:szCs w:val="28"/>
          <w:vertAlign w:val="superscript"/>
          <w:rtl/>
          <w:lang w:bidi="ar"/>
        </w:rPr>
        <w:footnoteReference w:id="4"/>
      </w:r>
    </w:p>
    <w:p w14:paraId="770F84E9" w14:textId="2B27E01F" w:rsidR="00D40DD1" w:rsidRDefault="009D2591" w:rsidP="00FD76FA">
      <w:pPr>
        <w:widowControl w:val="0"/>
        <w:bidi/>
        <w:spacing w:after="0"/>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 xml:space="preserve">بر اساس اين </w:t>
      </w:r>
      <w:r w:rsidR="005D7D98">
        <w:rPr>
          <w:rFonts w:ascii="Traditional Arabic" w:hAnsi="Traditional Arabic" w:cs="Abz-2 (Badr)" w:hint="cs"/>
          <w:color w:val="000000" w:themeColor="text1"/>
          <w:sz w:val="28"/>
          <w:szCs w:val="28"/>
          <w:rtl/>
          <w:lang w:bidi="fa-IR"/>
        </w:rPr>
        <w:t xml:space="preserve">سه </w:t>
      </w:r>
      <w:r>
        <w:rPr>
          <w:rFonts w:ascii="Traditional Arabic" w:hAnsi="Traditional Arabic" w:cs="Abz-2 (Badr)" w:hint="cs"/>
          <w:color w:val="000000" w:themeColor="text1"/>
          <w:sz w:val="28"/>
          <w:szCs w:val="28"/>
          <w:rtl/>
          <w:lang w:bidi="fa-IR"/>
        </w:rPr>
        <w:t>روايت نيز مدّت تعيين نشده است، اما اولاً: تصريح شده است که فطام قبل از دو سال بايد با توافق پدر و مادر صورت بپذيرد، و ثانياً: فطام قبل از دو سال مطلوب دانسته شده است.</w:t>
      </w:r>
    </w:p>
    <w:p w14:paraId="096A18C1" w14:textId="30342FDF" w:rsidR="00D40DD1" w:rsidRPr="002D63E2" w:rsidRDefault="00D40DD1" w:rsidP="00FD76FA">
      <w:pPr>
        <w:widowControl w:val="0"/>
        <w:bidi/>
        <w:spacing w:after="0"/>
        <w:ind w:firstLine="284"/>
        <w:jc w:val="both"/>
        <w:rPr>
          <w:rFonts w:cs="Abz-2 (Badr)"/>
          <w:sz w:val="28"/>
          <w:szCs w:val="28"/>
          <w:rtl/>
          <w:lang w:bidi="ar"/>
        </w:rPr>
      </w:pPr>
      <w:r>
        <w:rPr>
          <w:rFonts w:cs="Abz-2 (Badr)" w:hint="cs"/>
          <w:sz w:val="28"/>
          <w:szCs w:val="28"/>
          <w:rtl/>
          <w:lang w:bidi="ar"/>
        </w:rPr>
        <w:t xml:space="preserve">ومنها: خبر </w:t>
      </w:r>
      <w:r w:rsidRPr="002D63E2">
        <w:rPr>
          <w:rFonts w:cs="Abz-2 (Badr)"/>
          <w:sz w:val="28"/>
          <w:szCs w:val="28"/>
          <w:rtl/>
          <w:lang w:bidi="ar"/>
        </w:rPr>
        <w:t>عبدالوهّاب</w:t>
      </w:r>
      <w:r>
        <w:rPr>
          <w:rFonts w:cs="Abz-2 (Badr)"/>
          <w:sz w:val="28"/>
          <w:szCs w:val="28"/>
          <w:rtl/>
          <w:lang w:bidi="ar"/>
        </w:rPr>
        <w:t xml:space="preserve"> </w:t>
      </w:r>
      <w:r w:rsidRPr="002D63E2">
        <w:rPr>
          <w:rFonts w:cs="Abz-2 (Badr)"/>
          <w:sz w:val="28"/>
          <w:szCs w:val="28"/>
          <w:rtl/>
          <w:lang w:bidi="ar"/>
        </w:rPr>
        <w:t>بن</w:t>
      </w:r>
      <w:r>
        <w:rPr>
          <w:rFonts w:cs="Abz-2 (Badr)"/>
          <w:sz w:val="28"/>
          <w:szCs w:val="28"/>
          <w:rtl/>
          <w:lang w:bidi="ar"/>
        </w:rPr>
        <w:t xml:space="preserve"> </w:t>
      </w:r>
      <w:r w:rsidRPr="002D63E2">
        <w:rPr>
          <w:rFonts w:cs="Abz-2 (Badr)"/>
          <w:sz w:val="28"/>
          <w:szCs w:val="28"/>
          <w:rtl/>
          <w:lang w:bidi="ar"/>
        </w:rPr>
        <w:t>الصبّاح</w:t>
      </w:r>
      <w:r>
        <w:rPr>
          <w:rFonts w:cs="Abz-2 (Badr)" w:hint="cs"/>
          <w:sz w:val="28"/>
          <w:szCs w:val="28"/>
          <w:rtl/>
          <w:lang w:bidi="ar"/>
        </w:rPr>
        <w:t>،</w:t>
      </w:r>
      <w:r>
        <w:rPr>
          <w:rFonts w:cs="Abz-2 (Badr)"/>
          <w:sz w:val="28"/>
          <w:szCs w:val="28"/>
          <w:rtl/>
          <w:lang w:bidi="ar"/>
        </w:rPr>
        <w:t xml:space="preserve"> </w:t>
      </w:r>
      <w:r w:rsidRPr="002D63E2">
        <w:rPr>
          <w:rFonts w:cs="Abz-2 (Badr)"/>
          <w:sz w:val="28"/>
          <w:szCs w:val="28"/>
          <w:rtl/>
          <w:lang w:bidi="ar"/>
        </w:rPr>
        <w:t>قال</w:t>
      </w:r>
      <w:r>
        <w:rPr>
          <w:rFonts w:cs="Abz-2 (Badr)" w:hint="cs"/>
          <w:sz w:val="28"/>
          <w:szCs w:val="28"/>
          <w:rtl/>
          <w:lang w:bidi="ar"/>
        </w:rPr>
        <w:t>:</w:t>
      </w:r>
      <w:r>
        <w:rPr>
          <w:rFonts w:cs="Abz-2 (Badr)"/>
          <w:sz w:val="28"/>
          <w:szCs w:val="28"/>
          <w:rtl/>
          <w:lang w:bidi="ar"/>
        </w:rPr>
        <w:t xml:space="preserve"> </w:t>
      </w:r>
      <w:r w:rsidRPr="002D63E2">
        <w:rPr>
          <w:rFonts w:cs="Abz-2 (Badr)"/>
          <w:sz w:val="28"/>
          <w:szCs w:val="28"/>
          <w:rtl/>
          <w:lang w:bidi="ar"/>
        </w:rPr>
        <w:t>قال</w:t>
      </w:r>
      <w:r>
        <w:rPr>
          <w:rFonts w:cs="Abz-2 (Badr)"/>
          <w:sz w:val="28"/>
          <w:szCs w:val="28"/>
          <w:rtl/>
          <w:lang w:bidi="ar"/>
        </w:rPr>
        <w:t xml:space="preserve"> </w:t>
      </w:r>
      <w:r w:rsidRPr="002D63E2">
        <w:rPr>
          <w:rFonts w:cs="Abz-2 (Badr)"/>
          <w:sz w:val="28"/>
          <w:szCs w:val="28"/>
          <w:rtl/>
          <w:lang w:bidi="ar"/>
        </w:rPr>
        <w:t>أبو عبدالله</w:t>
      </w:r>
      <w:r>
        <w:rPr>
          <w:rFonts w:cs="Abz-2 (Badr)" w:hint="cs"/>
          <w:sz w:val="28"/>
          <w:szCs w:val="28"/>
          <w:rtl/>
          <w:lang w:bidi="ar"/>
        </w:rPr>
        <w:t>(ع)</w:t>
      </w:r>
      <w:r w:rsidRPr="002D63E2">
        <w:rPr>
          <w:rFonts w:cs="Abz-2 (Badr)"/>
          <w:sz w:val="28"/>
          <w:szCs w:val="28"/>
          <w:rtl/>
          <w:lang w:bidi="ar"/>
        </w:rPr>
        <w:t xml:space="preserve">: </w:t>
      </w:r>
      <w:r w:rsidRPr="002D63E2">
        <w:rPr>
          <w:rFonts w:cs="Abz-2 (Badr)"/>
          <w:color w:val="70AD47" w:themeColor="accent6"/>
          <w:sz w:val="28"/>
          <w:szCs w:val="28"/>
          <w:rtl/>
          <w:lang w:bidi="ar"/>
        </w:rPr>
        <w:t>«الفرض في الرضاع أحد وعشرون شهرا</w:t>
      </w:r>
      <w:r w:rsidRPr="002D63E2">
        <w:rPr>
          <w:rFonts w:cs="Abz-2 (Badr)" w:hint="cs"/>
          <w:color w:val="70AD47" w:themeColor="accent6"/>
          <w:sz w:val="28"/>
          <w:szCs w:val="28"/>
          <w:rtl/>
          <w:lang w:bidi="ar"/>
        </w:rPr>
        <w:t>ً،</w:t>
      </w:r>
      <w:r w:rsidRPr="002D63E2">
        <w:rPr>
          <w:rFonts w:cs="Abz-2 (Badr)"/>
          <w:color w:val="70AD47" w:themeColor="accent6"/>
          <w:sz w:val="28"/>
          <w:szCs w:val="28"/>
          <w:rtl/>
          <w:lang w:bidi="ar"/>
        </w:rPr>
        <w:t xml:space="preserve"> فما نقص عن أحد وعشرين شهرا</w:t>
      </w:r>
      <w:r w:rsidRPr="002D63E2">
        <w:rPr>
          <w:rFonts w:cs="Abz-2 (Badr)" w:hint="cs"/>
          <w:color w:val="70AD47" w:themeColor="accent6"/>
          <w:sz w:val="28"/>
          <w:szCs w:val="28"/>
          <w:rtl/>
          <w:lang w:bidi="ar"/>
        </w:rPr>
        <w:t>ً</w:t>
      </w:r>
      <w:r w:rsidRPr="002D63E2">
        <w:rPr>
          <w:rFonts w:cs="Abz-2 (Badr)"/>
          <w:color w:val="70AD47" w:themeColor="accent6"/>
          <w:sz w:val="28"/>
          <w:szCs w:val="28"/>
          <w:rtl/>
          <w:lang w:bidi="ar"/>
        </w:rPr>
        <w:t xml:space="preserve"> فقد نقص المرضع</w:t>
      </w:r>
      <w:r w:rsidRPr="002D63E2">
        <w:rPr>
          <w:rFonts w:cs="Abz-2 (Badr)" w:hint="cs"/>
          <w:color w:val="70AD47" w:themeColor="accent6"/>
          <w:sz w:val="28"/>
          <w:szCs w:val="28"/>
          <w:rtl/>
          <w:lang w:bidi="ar"/>
        </w:rPr>
        <w:t>،</w:t>
      </w:r>
      <w:r w:rsidRPr="002D63E2">
        <w:rPr>
          <w:rFonts w:cs="Abz-2 (Badr)"/>
          <w:color w:val="70AD47" w:themeColor="accent6"/>
          <w:sz w:val="28"/>
          <w:szCs w:val="28"/>
          <w:rtl/>
          <w:lang w:bidi="ar"/>
        </w:rPr>
        <w:t xml:space="preserve"> وإن أراد أن يتمّ الرضاع فحولين كاملين</w:t>
      </w:r>
      <w:r w:rsidRPr="002D63E2">
        <w:rPr>
          <w:rFonts w:cs="Abz-2 (Badr)" w:hint="cs"/>
          <w:color w:val="70AD47" w:themeColor="accent6"/>
          <w:sz w:val="28"/>
          <w:szCs w:val="28"/>
          <w:rtl/>
          <w:lang w:bidi="ar"/>
        </w:rPr>
        <w:t>.»</w:t>
      </w:r>
      <w:r w:rsidRPr="002141B2">
        <w:rPr>
          <w:rFonts w:ascii="Traditional Arabic" w:hAnsi="Traditional Arabic"/>
          <w:color w:val="000000" w:themeColor="text1"/>
          <w:vertAlign w:val="superscript"/>
          <w:rtl/>
        </w:rPr>
        <w:footnoteReference w:id="5"/>
      </w:r>
    </w:p>
    <w:p w14:paraId="233B1D57" w14:textId="3485F5FA" w:rsidR="00D05A06" w:rsidRDefault="00D40DD1" w:rsidP="00FD76FA">
      <w:pPr>
        <w:widowControl w:val="0"/>
        <w:bidi/>
        <w:spacing w:after="0"/>
        <w:ind w:firstLine="284"/>
        <w:jc w:val="both"/>
        <w:rPr>
          <w:rFonts w:ascii="Traditional Arabic" w:hAnsi="Traditional Arabic" w:cs="Abz-2 (Badr)"/>
          <w:color w:val="000000" w:themeColor="text1"/>
          <w:sz w:val="28"/>
          <w:szCs w:val="28"/>
          <w:rtl/>
          <w:lang w:bidi="ar"/>
        </w:rPr>
      </w:pPr>
      <w:r>
        <w:rPr>
          <w:rFonts w:ascii="Traditional Arabic" w:hAnsi="Traditional Arabic" w:cs="Abz-2 (Badr)" w:hint="cs"/>
          <w:color w:val="000000" w:themeColor="text1"/>
          <w:sz w:val="28"/>
          <w:szCs w:val="28"/>
          <w:rtl/>
          <w:lang w:bidi="ar"/>
        </w:rPr>
        <w:t xml:space="preserve">بر طبق اين روايت هرچند رضاع کامل دو سال است، اما مقدار واجب آن بيست و يک ماه است و جمع بين اين </w:t>
      </w:r>
      <w:r>
        <w:rPr>
          <w:rFonts w:ascii="Traditional Arabic" w:hAnsi="Traditional Arabic" w:cs="Abz-2 (Badr)" w:hint="cs"/>
          <w:color w:val="000000" w:themeColor="text1"/>
          <w:sz w:val="28"/>
          <w:szCs w:val="28"/>
          <w:rtl/>
          <w:lang w:bidi="ar"/>
        </w:rPr>
        <w:lastRenderedPageBreak/>
        <w:t>روايت با آنچه که سابقاً گذشت مبنی بر اين که بر مادر ارضاع واجب نيست ـ با غضّ نظر از ضعف سندی اين روايت ـ اين است که هرچند بر مادر ارضاع واجب نيست، اما چنانچه مادر يا هر مرضعه</w:t>
      </w:r>
      <w:r>
        <w:rPr>
          <w:rFonts w:ascii="Traditional Arabic" w:hAnsi="Traditional Arabic" w:cs="Abz-2 (Badr)"/>
          <w:color w:val="000000" w:themeColor="text1"/>
          <w:sz w:val="28"/>
          <w:szCs w:val="28"/>
          <w:rtl/>
          <w:lang w:bidi="ar"/>
        </w:rPr>
        <w:softHyphen/>
      </w:r>
      <w:r>
        <w:rPr>
          <w:rFonts w:ascii="Traditional Arabic" w:hAnsi="Traditional Arabic" w:cs="Abz-2 (Badr)" w:hint="cs"/>
          <w:color w:val="000000" w:themeColor="text1"/>
          <w:sz w:val="28"/>
          <w:szCs w:val="28"/>
          <w:rtl/>
          <w:lang w:bidi="ar"/>
        </w:rPr>
        <w:t>ای برای ارضاع اجير شد و در قرارداد اجاره مدت برای ارضاع ذکر نشد، مقداری که مادر يا مر</w:t>
      </w:r>
      <w:r w:rsidR="005921E6">
        <w:rPr>
          <w:rFonts w:ascii="Traditional Arabic" w:hAnsi="Traditional Arabic" w:cs="Abz-2 (Badr)" w:hint="cs"/>
          <w:color w:val="000000" w:themeColor="text1"/>
          <w:sz w:val="28"/>
          <w:szCs w:val="28"/>
          <w:rtl/>
          <w:lang w:bidi="ar"/>
        </w:rPr>
        <w:t>ض</w:t>
      </w:r>
      <w:r>
        <w:rPr>
          <w:rFonts w:ascii="Traditional Arabic" w:hAnsi="Traditional Arabic" w:cs="Abz-2 (Badr)" w:hint="cs"/>
          <w:color w:val="000000" w:themeColor="text1"/>
          <w:sz w:val="28"/>
          <w:szCs w:val="28"/>
          <w:rtl/>
          <w:lang w:bidi="ar"/>
        </w:rPr>
        <w:t>عه ديگر واجب است بر طبق قرار داد اجاره به مرتضع شير بدهند، بيست و يک ماه است، هرچند اتمام ارضاع به شير دادن به مدت دو سال است.</w:t>
      </w:r>
    </w:p>
    <w:p w14:paraId="16C2CA59" w14:textId="25CF142C" w:rsidR="001D5201" w:rsidRDefault="005D7D98" w:rsidP="00FD76FA">
      <w:pPr>
        <w:widowControl w:val="0"/>
        <w:bidi/>
        <w:spacing w:after="0"/>
        <w:ind w:firstLine="284"/>
        <w:jc w:val="both"/>
        <w:rPr>
          <w:rFonts w:cs="Abz-2 (Badr)"/>
          <w:color w:val="70AD47" w:themeColor="accent6"/>
          <w:sz w:val="28"/>
          <w:szCs w:val="28"/>
          <w:rtl/>
          <w:lang w:bidi="ar"/>
        </w:rPr>
      </w:pPr>
      <w:r>
        <w:rPr>
          <w:rFonts w:ascii="Traditional Arabic" w:hAnsi="Traditional Arabic" w:cs="Abz-2 (Badr)" w:hint="cs"/>
          <w:color w:val="000000" w:themeColor="text1"/>
          <w:sz w:val="28"/>
          <w:szCs w:val="28"/>
          <w:rtl/>
          <w:lang w:bidi="ar"/>
        </w:rPr>
        <w:t xml:space="preserve">ومنها: </w:t>
      </w:r>
      <w:r w:rsidRPr="00534708">
        <w:rPr>
          <w:rFonts w:cs="Abz-2 (Badr)" w:hint="cs"/>
          <w:color w:val="000000" w:themeColor="text1"/>
          <w:sz w:val="28"/>
          <w:szCs w:val="28"/>
          <w:rtl/>
          <w:lang w:bidi="ar"/>
        </w:rPr>
        <w:t xml:space="preserve">معتبرة </w:t>
      </w:r>
      <w:r w:rsidRPr="00534708">
        <w:rPr>
          <w:rFonts w:cs="Abz-2 (Badr)"/>
          <w:color w:val="000000" w:themeColor="text1"/>
          <w:sz w:val="28"/>
          <w:szCs w:val="28"/>
          <w:rtl/>
          <w:lang w:bidi="ar"/>
        </w:rPr>
        <w:t>سماعة</w:t>
      </w:r>
      <w:r>
        <w:rPr>
          <w:rFonts w:cs="Abz-2 (Badr)"/>
          <w:color w:val="000000" w:themeColor="text1"/>
          <w:sz w:val="28"/>
          <w:szCs w:val="28"/>
          <w:rtl/>
          <w:lang w:bidi="ar"/>
        </w:rPr>
        <w:t xml:space="preserve"> </w:t>
      </w:r>
      <w:r w:rsidRPr="00534708">
        <w:rPr>
          <w:rFonts w:cs="Abz-2 (Badr)"/>
          <w:color w:val="000000" w:themeColor="text1"/>
          <w:sz w:val="28"/>
          <w:szCs w:val="28"/>
          <w:rtl/>
          <w:lang w:bidi="ar"/>
        </w:rPr>
        <w:t>عن</w:t>
      </w:r>
      <w:r>
        <w:rPr>
          <w:rFonts w:cs="Abz-2 (Badr)"/>
          <w:color w:val="000000" w:themeColor="text1"/>
          <w:sz w:val="28"/>
          <w:szCs w:val="28"/>
          <w:rtl/>
          <w:lang w:bidi="ar"/>
        </w:rPr>
        <w:t xml:space="preserve"> </w:t>
      </w:r>
      <w:r w:rsidRPr="00534708">
        <w:rPr>
          <w:rFonts w:cs="Abz-2 (Badr)"/>
          <w:color w:val="000000" w:themeColor="text1"/>
          <w:sz w:val="28"/>
          <w:szCs w:val="28"/>
          <w:rtl/>
          <w:lang w:bidi="ar"/>
        </w:rPr>
        <w:t>أبي عبدالل</w:t>
      </w:r>
      <w:r>
        <w:rPr>
          <w:rFonts w:cs="Abz-2 (Badr)" w:hint="cs"/>
          <w:color w:val="000000" w:themeColor="text1"/>
          <w:sz w:val="28"/>
          <w:szCs w:val="28"/>
          <w:rtl/>
          <w:lang w:bidi="ar"/>
        </w:rPr>
        <w:t>ه(ع)،</w:t>
      </w:r>
      <w:r>
        <w:rPr>
          <w:rFonts w:cs="Abz-2 (Badr)"/>
          <w:color w:val="000000" w:themeColor="text1"/>
          <w:sz w:val="28"/>
          <w:szCs w:val="28"/>
          <w:rtl/>
          <w:lang w:bidi="ar"/>
        </w:rPr>
        <w:t xml:space="preserve"> </w:t>
      </w:r>
      <w:r w:rsidRPr="00534708">
        <w:rPr>
          <w:rFonts w:cs="Abz-2 (Badr)"/>
          <w:color w:val="000000" w:themeColor="text1"/>
          <w:sz w:val="28"/>
          <w:szCs w:val="28"/>
          <w:rtl/>
          <w:lang w:bidi="ar"/>
        </w:rPr>
        <w:t>قا</w:t>
      </w:r>
      <w:r>
        <w:rPr>
          <w:rFonts w:cs="Abz-2 (Badr)" w:hint="cs"/>
          <w:color w:val="000000" w:themeColor="text1"/>
          <w:sz w:val="28"/>
          <w:szCs w:val="28"/>
          <w:rtl/>
          <w:lang w:bidi="ar"/>
        </w:rPr>
        <w:t>ل</w:t>
      </w:r>
      <w:r w:rsidRPr="00534708">
        <w:rPr>
          <w:rFonts w:cs="Abz-2 (Badr)"/>
          <w:color w:val="000000" w:themeColor="text1"/>
          <w:sz w:val="28"/>
          <w:szCs w:val="28"/>
          <w:rtl/>
          <w:lang w:bidi="ar"/>
        </w:rPr>
        <w:t xml:space="preserve">‌: </w:t>
      </w:r>
      <w:r>
        <w:rPr>
          <w:rFonts w:cs="Abz-2 (Badr)" w:hint="cs"/>
          <w:color w:val="000000" w:themeColor="text1"/>
          <w:sz w:val="28"/>
          <w:szCs w:val="28"/>
          <w:rtl/>
          <w:lang w:bidi="ar"/>
        </w:rPr>
        <w:t>«</w:t>
      </w:r>
      <w:r w:rsidRPr="00534708">
        <w:rPr>
          <w:rFonts w:cs="Abz-2 (Badr)"/>
          <w:color w:val="70AD47" w:themeColor="accent6"/>
          <w:sz w:val="28"/>
          <w:szCs w:val="28"/>
          <w:rtl/>
          <w:lang w:bidi="ar"/>
        </w:rPr>
        <w:t>الرضاع</w:t>
      </w:r>
      <w:r>
        <w:rPr>
          <w:rFonts w:cs="Abz-2 (Badr)"/>
          <w:color w:val="70AD47" w:themeColor="accent6"/>
          <w:sz w:val="28"/>
          <w:szCs w:val="28"/>
          <w:rtl/>
          <w:lang w:bidi="ar"/>
        </w:rPr>
        <w:t xml:space="preserve"> </w:t>
      </w:r>
      <w:r w:rsidRPr="00534708">
        <w:rPr>
          <w:rFonts w:cs="Abz-2 (Badr)"/>
          <w:color w:val="70AD47" w:themeColor="accent6"/>
          <w:sz w:val="28"/>
          <w:szCs w:val="28"/>
          <w:rtl/>
          <w:lang w:bidi="ar"/>
        </w:rPr>
        <w:t>واحد وعشرون</w:t>
      </w:r>
      <w:r>
        <w:rPr>
          <w:rFonts w:cs="Abz-2 (Badr)"/>
          <w:color w:val="70AD47" w:themeColor="accent6"/>
          <w:sz w:val="28"/>
          <w:szCs w:val="28"/>
          <w:rtl/>
          <w:lang w:bidi="ar"/>
        </w:rPr>
        <w:t xml:space="preserve"> </w:t>
      </w:r>
      <w:r w:rsidRPr="00534708">
        <w:rPr>
          <w:rFonts w:cs="Abz-2 (Badr)"/>
          <w:color w:val="70AD47" w:themeColor="accent6"/>
          <w:sz w:val="28"/>
          <w:szCs w:val="28"/>
          <w:rtl/>
          <w:lang w:bidi="ar"/>
        </w:rPr>
        <w:t>شهراً</w:t>
      </w:r>
      <w:r>
        <w:rPr>
          <w:rFonts w:cs="Abz-2 (Badr)" w:hint="cs"/>
          <w:color w:val="70AD47" w:themeColor="accent6"/>
          <w:sz w:val="28"/>
          <w:szCs w:val="28"/>
          <w:rtl/>
          <w:lang w:bidi="ar"/>
        </w:rPr>
        <w:t>،</w:t>
      </w:r>
      <w:r w:rsidRPr="00534708">
        <w:rPr>
          <w:rFonts w:cs="Abz-2 (Badr)"/>
          <w:color w:val="70AD47" w:themeColor="accent6"/>
          <w:sz w:val="28"/>
          <w:szCs w:val="28"/>
          <w:rtl/>
          <w:lang w:bidi="ar"/>
        </w:rPr>
        <w:t xml:space="preserve"> فما نقص</w:t>
      </w:r>
      <w:r>
        <w:rPr>
          <w:rFonts w:cs="Abz-2 (Badr)"/>
          <w:color w:val="70AD47" w:themeColor="accent6"/>
          <w:sz w:val="28"/>
          <w:szCs w:val="28"/>
          <w:rtl/>
          <w:lang w:bidi="ar"/>
        </w:rPr>
        <w:t xml:space="preserve"> </w:t>
      </w:r>
      <w:r w:rsidRPr="00534708">
        <w:rPr>
          <w:rFonts w:cs="Abz-2 (Badr)"/>
          <w:color w:val="70AD47" w:themeColor="accent6"/>
          <w:sz w:val="28"/>
          <w:szCs w:val="28"/>
          <w:rtl/>
          <w:lang w:bidi="ar"/>
        </w:rPr>
        <w:t>فهو جور على الصبي</w:t>
      </w:r>
      <w:r>
        <w:rPr>
          <w:rFonts w:cs="Abz-2 (Badr)" w:hint="cs"/>
          <w:color w:val="70AD47" w:themeColor="accent6"/>
          <w:sz w:val="28"/>
          <w:szCs w:val="28"/>
          <w:rtl/>
          <w:lang w:bidi="ar"/>
        </w:rPr>
        <w:t>ّ.»</w:t>
      </w:r>
      <w:r w:rsidRPr="00DF637C">
        <w:rPr>
          <w:rFonts w:ascii="Traditional Arabic" w:hAnsi="Traditional Arabic" w:cs="Abz-2 (Badr)"/>
          <w:color w:val="000000" w:themeColor="text1"/>
          <w:sz w:val="28"/>
          <w:szCs w:val="28"/>
          <w:vertAlign w:val="superscript"/>
          <w:rtl/>
          <w:lang w:bidi="ar"/>
        </w:rPr>
        <w:footnoteReference w:id="6"/>
      </w:r>
    </w:p>
    <w:p w14:paraId="0D6EC658" w14:textId="68AAE060" w:rsidR="000D20AE" w:rsidRDefault="005D7D98" w:rsidP="00FD76FA">
      <w:pPr>
        <w:widowControl w:val="0"/>
        <w:bidi/>
        <w:spacing w:after="0"/>
        <w:ind w:firstLine="284"/>
        <w:jc w:val="both"/>
        <w:rPr>
          <w:rFonts w:cs="Abz-2 (Badr)"/>
          <w:color w:val="0070C0"/>
          <w:sz w:val="28"/>
          <w:szCs w:val="28"/>
          <w:rtl/>
          <w:lang w:bidi="ar"/>
        </w:rPr>
      </w:pPr>
      <w:r w:rsidRPr="005D7D98">
        <w:rPr>
          <w:rFonts w:cs="Abz-2 (Badr)" w:hint="cs"/>
          <w:color w:val="000000" w:themeColor="text1"/>
          <w:sz w:val="28"/>
          <w:szCs w:val="28"/>
          <w:rtl/>
          <w:lang w:bidi="ar"/>
        </w:rPr>
        <w:t>اين روايت ظهور در حرمت کمتر از بيست و يک ماه شير دادن به طفل دارد که با توجه به اخبار سابق که دلالت بر عدم وجوب ارضاع داشتند، می</w:t>
      </w:r>
      <w:r w:rsidRPr="005D7D98">
        <w:rPr>
          <w:rFonts w:cs="Abz-2 (Badr)"/>
          <w:color w:val="000000" w:themeColor="text1"/>
          <w:sz w:val="28"/>
          <w:szCs w:val="28"/>
          <w:rtl/>
          <w:lang w:bidi="ar"/>
        </w:rPr>
        <w:softHyphen/>
      </w:r>
      <w:r w:rsidRPr="005D7D98">
        <w:rPr>
          <w:rFonts w:cs="Abz-2 (Badr)" w:hint="cs"/>
          <w:color w:val="000000" w:themeColor="text1"/>
          <w:sz w:val="28"/>
          <w:szCs w:val="28"/>
          <w:rtl/>
          <w:lang w:bidi="ar"/>
        </w:rPr>
        <w:t>توان آن را حمل بر کراهت نمود</w:t>
      </w:r>
      <w:r w:rsidR="000D20AE">
        <w:rPr>
          <w:rFonts w:cs="Abz-2 (Badr)" w:hint="cs"/>
          <w:color w:val="000000" w:themeColor="text1"/>
          <w:sz w:val="28"/>
          <w:szCs w:val="28"/>
          <w:rtl/>
          <w:lang w:bidi="ar"/>
        </w:rPr>
        <w:t xml:space="preserve">، هرچند علامه ظاهراً بر اساس همين روايت فرموده است: </w:t>
      </w:r>
      <w:r w:rsidR="000D20AE" w:rsidRPr="000D20AE">
        <w:rPr>
          <w:rFonts w:cs="Abz-2 (Badr)" w:hint="cs"/>
          <w:color w:val="0070C0"/>
          <w:sz w:val="28"/>
          <w:szCs w:val="28"/>
          <w:rtl/>
          <w:lang w:bidi="ar"/>
        </w:rPr>
        <w:t>«</w:t>
      </w:r>
      <w:r w:rsidR="000D20AE" w:rsidRPr="000D20AE">
        <w:rPr>
          <w:rFonts w:cs="Abz-2 (Badr)"/>
          <w:color w:val="0070C0"/>
          <w:sz w:val="28"/>
          <w:szCs w:val="28"/>
          <w:rtl/>
          <w:lang w:bidi="ar"/>
        </w:rPr>
        <w:t>لا يجوز نقصه عن أحد وعشرين شهرا</w:t>
      </w:r>
      <w:r w:rsidR="000D20AE" w:rsidRPr="000D20AE">
        <w:rPr>
          <w:rFonts w:cs="Abz-2 (Badr)" w:hint="cs"/>
          <w:color w:val="0070C0"/>
          <w:sz w:val="28"/>
          <w:szCs w:val="28"/>
          <w:rtl/>
          <w:lang w:bidi="ar"/>
        </w:rPr>
        <w:t>ً.»</w:t>
      </w:r>
      <w:r w:rsidR="000D20AE" w:rsidRPr="00DF637C">
        <w:rPr>
          <w:rFonts w:ascii="Traditional Arabic" w:hAnsi="Traditional Arabic" w:cs="Abz-2 (Badr)"/>
          <w:color w:val="000000" w:themeColor="text1"/>
          <w:sz w:val="28"/>
          <w:szCs w:val="28"/>
          <w:vertAlign w:val="superscript"/>
          <w:rtl/>
          <w:lang w:bidi="ar"/>
        </w:rPr>
        <w:footnoteReference w:id="7"/>
      </w:r>
    </w:p>
    <w:p w14:paraId="17A09824" w14:textId="77777777" w:rsidR="00F86080" w:rsidRPr="00F86080" w:rsidRDefault="00F86080" w:rsidP="00FD76FA">
      <w:pPr>
        <w:widowControl w:val="0"/>
        <w:bidi/>
        <w:spacing w:after="0"/>
        <w:ind w:firstLine="284"/>
        <w:jc w:val="both"/>
        <w:rPr>
          <w:rFonts w:cs="Abz-2 (Badr)"/>
          <w:color w:val="0070C0"/>
          <w:sz w:val="28"/>
          <w:szCs w:val="28"/>
          <w:rtl/>
        </w:rPr>
      </w:pPr>
      <w:r w:rsidRPr="00F86080">
        <w:rPr>
          <w:rFonts w:cs="Abz-2 (Badr)" w:hint="cs"/>
          <w:color w:val="000000" w:themeColor="text1"/>
          <w:sz w:val="28"/>
          <w:szCs w:val="28"/>
          <w:rtl/>
          <w:lang w:bidi="ar"/>
        </w:rPr>
        <w:t xml:space="preserve">ابن ادريس نيز گفته است: </w:t>
      </w:r>
      <w:r w:rsidRPr="00F86080">
        <w:rPr>
          <w:rFonts w:cs="Abz-2 (Badr)" w:hint="cs"/>
          <w:color w:val="0070C0"/>
          <w:sz w:val="28"/>
          <w:szCs w:val="28"/>
          <w:rtl/>
          <w:lang w:bidi="ar"/>
        </w:rPr>
        <w:t>«</w:t>
      </w:r>
      <w:r w:rsidRPr="00F86080">
        <w:rPr>
          <w:rFonts w:cs="Abz-2 (Badr)"/>
          <w:color w:val="0070C0"/>
          <w:sz w:val="28"/>
          <w:szCs w:val="28"/>
          <w:rtl/>
        </w:rPr>
        <w:t>إذا ولد الصبي</w:t>
      </w:r>
      <w:r w:rsidRPr="00F86080">
        <w:rPr>
          <w:rFonts w:cs="Abz-2 (Badr)" w:hint="cs"/>
          <w:color w:val="0070C0"/>
          <w:sz w:val="28"/>
          <w:szCs w:val="28"/>
          <w:rtl/>
        </w:rPr>
        <w:t>ّ</w:t>
      </w:r>
      <w:r w:rsidRPr="00F86080">
        <w:rPr>
          <w:rFonts w:cs="Abz-2 (Badr)"/>
          <w:color w:val="0070C0"/>
          <w:sz w:val="28"/>
          <w:szCs w:val="28"/>
          <w:rtl/>
        </w:rPr>
        <w:t xml:space="preserve"> فمن السنّة أن يرضع حولين كاملين، لا أقلّ منهما ولا أكثر</w:t>
      </w:r>
      <w:r w:rsidRPr="00F86080">
        <w:rPr>
          <w:rFonts w:cs="Abz-2 (Badr)" w:hint="cs"/>
          <w:color w:val="0070C0"/>
          <w:sz w:val="28"/>
          <w:szCs w:val="28"/>
          <w:rtl/>
        </w:rPr>
        <w:t>.</w:t>
      </w:r>
      <w:r w:rsidRPr="00F86080">
        <w:rPr>
          <w:rFonts w:cs="Abz-2 (Badr)"/>
          <w:color w:val="0070C0"/>
          <w:sz w:val="28"/>
          <w:szCs w:val="28"/>
          <w:rtl/>
        </w:rPr>
        <w:t xml:space="preserve"> فإن نقص عن الحولين مد</w:t>
      </w:r>
      <w:r w:rsidRPr="00F86080">
        <w:rPr>
          <w:rFonts w:cs="Abz-2 (Badr)" w:hint="cs"/>
          <w:color w:val="0070C0"/>
          <w:sz w:val="28"/>
          <w:szCs w:val="28"/>
          <w:rtl/>
        </w:rPr>
        <w:t>ّ</w:t>
      </w:r>
      <w:r w:rsidRPr="00F86080">
        <w:rPr>
          <w:rFonts w:cs="Abz-2 (Badr)"/>
          <w:color w:val="0070C0"/>
          <w:sz w:val="28"/>
          <w:szCs w:val="28"/>
          <w:rtl/>
        </w:rPr>
        <w:t>ة ثلاثة أشهر لم يكن به بأس، فإن نقص عن ذلك لم يجز وكان جورا</w:t>
      </w:r>
      <w:r w:rsidRPr="00F86080">
        <w:rPr>
          <w:rFonts w:cs="Abz-2 (Badr)" w:hint="cs"/>
          <w:color w:val="0070C0"/>
          <w:sz w:val="28"/>
          <w:szCs w:val="28"/>
          <w:rtl/>
        </w:rPr>
        <w:t>ً</w:t>
      </w:r>
      <w:r w:rsidRPr="00F86080">
        <w:rPr>
          <w:rFonts w:cs="Abz-2 (Badr)"/>
          <w:color w:val="0070C0"/>
          <w:sz w:val="28"/>
          <w:szCs w:val="28"/>
          <w:rtl/>
        </w:rPr>
        <w:t xml:space="preserve"> على الصبي</w:t>
      </w:r>
      <w:r w:rsidRPr="00F86080">
        <w:rPr>
          <w:rFonts w:cs="Abz-2 (Badr)" w:hint="cs"/>
          <w:color w:val="0070C0"/>
          <w:sz w:val="28"/>
          <w:szCs w:val="28"/>
          <w:rtl/>
        </w:rPr>
        <w:t>ّ.</w:t>
      </w:r>
    </w:p>
    <w:p w14:paraId="65449993" w14:textId="2EEE2FDA" w:rsidR="00F86080" w:rsidRPr="00F86080" w:rsidRDefault="00F86080" w:rsidP="00FD76FA">
      <w:pPr>
        <w:widowControl w:val="0"/>
        <w:bidi/>
        <w:spacing w:after="0" w:line="262" w:lineRule="auto"/>
        <w:ind w:firstLine="284"/>
        <w:jc w:val="both"/>
        <w:rPr>
          <w:rFonts w:cs="Abz-2 (Badr)"/>
          <w:color w:val="0070C0"/>
          <w:sz w:val="28"/>
          <w:szCs w:val="28"/>
          <w:rtl/>
          <w:lang w:bidi="ar"/>
        </w:rPr>
      </w:pPr>
      <w:r w:rsidRPr="00F86080">
        <w:rPr>
          <w:rFonts w:cs="Abz-2 (Badr)"/>
          <w:color w:val="0070C0"/>
          <w:sz w:val="28"/>
          <w:szCs w:val="28"/>
          <w:rtl/>
        </w:rPr>
        <w:t>و</w:t>
      </w:r>
      <w:r w:rsidRPr="00F86080">
        <w:rPr>
          <w:rFonts w:cs="Abz-2 (Badr)" w:hint="cs"/>
          <w:color w:val="0070C0"/>
          <w:sz w:val="28"/>
          <w:szCs w:val="28"/>
          <w:rtl/>
        </w:rPr>
        <w:t>ف</w:t>
      </w:r>
      <w:r w:rsidRPr="00F86080">
        <w:rPr>
          <w:rFonts w:cs="Abz-2 (Badr)"/>
          <w:color w:val="0070C0"/>
          <w:sz w:val="28"/>
          <w:szCs w:val="28"/>
          <w:rtl/>
        </w:rPr>
        <w:t>قه ذلك أنّ أقلّ الحمل عندنا ستّة أشهر وأكثره على الصحيح من المذهب تسعة أشهر، قال الله تعالى</w:t>
      </w:r>
      <w:r w:rsidRPr="00F86080">
        <w:rPr>
          <w:rFonts w:cs="Abz-2 (Badr)" w:hint="cs"/>
          <w:color w:val="0070C0"/>
          <w:sz w:val="28"/>
          <w:szCs w:val="28"/>
          <w:rtl/>
        </w:rPr>
        <w:t>:</w:t>
      </w:r>
      <w:r w:rsidRPr="00F86080">
        <w:rPr>
          <w:rFonts w:cs="Abz-2 (Badr)"/>
          <w:color w:val="0070C0"/>
          <w:sz w:val="28"/>
          <w:szCs w:val="28"/>
          <w:rtl/>
        </w:rPr>
        <w:t xml:space="preserve"> </w:t>
      </w:r>
      <w:r w:rsidRPr="00F86080">
        <w:rPr>
          <w:rFonts w:cs="QuranTaha" w:hint="cs"/>
          <w:color w:val="BF8F00" w:themeColor="accent4" w:themeShade="BF"/>
          <w:sz w:val="26"/>
          <w:szCs w:val="26"/>
          <w:rtl/>
        </w:rPr>
        <w:t>«</w:t>
      </w:r>
      <w:r w:rsidRPr="00F86080">
        <w:rPr>
          <w:rFonts w:cs="QuranTaha"/>
          <w:color w:val="BF8F00" w:themeColor="accent4" w:themeShade="BF"/>
          <w:sz w:val="26"/>
          <w:szCs w:val="26"/>
          <w:rtl/>
        </w:rPr>
        <w:t>وَحَمْلُهُ وَفِصالُهُ ثَلاثُونَ شَهْراً</w:t>
      </w:r>
      <w:r w:rsidRPr="00F86080">
        <w:rPr>
          <w:rFonts w:cs="QuranTaha" w:hint="cs"/>
          <w:color w:val="BF8F00" w:themeColor="accent4" w:themeShade="BF"/>
          <w:sz w:val="26"/>
          <w:szCs w:val="26"/>
          <w:rtl/>
        </w:rPr>
        <w:t>»</w:t>
      </w:r>
      <w:r w:rsidR="00F45028" w:rsidRPr="00DF637C">
        <w:rPr>
          <w:rFonts w:ascii="Traditional Arabic" w:hAnsi="Traditional Arabic" w:cs="Abz-2 (Badr)"/>
          <w:color w:val="000000" w:themeColor="text1"/>
          <w:sz w:val="28"/>
          <w:szCs w:val="28"/>
          <w:vertAlign w:val="superscript"/>
          <w:rtl/>
          <w:lang w:bidi="ar"/>
        </w:rPr>
        <w:footnoteReference w:id="8"/>
      </w:r>
      <w:r w:rsidRPr="00F86080">
        <w:rPr>
          <w:rFonts w:cs="Abz-2 (Badr)" w:hint="cs"/>
          <w:color w:val="0070C0"/>
          <w:sz w:val="28"/>
          <w:szCs w:val="28"/>
          <w:rtl/>
        </w:rPr>
        <w:t>.»</w:t>
      </w:r>
      <w:r w:rsidRPr="00DF637C">
        <w:rPr>
          <w:rFonts w:ascii="Traditional Arabic" w:hAnsi="Traditional Arabic" w:cs="Abz-2 (Badr)"/>
          <w:color w:val="000000" w:themeColor="text1"/>
          <w:sz w:val="28"/>
          <w:szCs w:val="28"/>
          <w:vertAlign w:val="superscript"/>
          <w:rtl/>
          <w:lang w:bidi="ar"/>
        </w:rPr>
        <w:footnoteReference w:id="9"/>
      </w:r>
    </w:p>
    <w:p w14:paraId="202FB549" w14:textId="31A8102A" w:rsidR="00F45028" w:rsidRDefault="00F45028" w:rsidP="00FD76FA">
      <w:pPr>
        <w:widowControl w:val="0"/>
        <w:bidi/>
        <w:spacing w:after="0" w:line="262" w:lineRule="auto"/>
        <w:ind w:firstLine="284"/>
        <w:jc w:val="both"/>
        <w:rPr>
          <w:rFonts w:cs="Abz-2 (Badr)"/>
          <w:color w:val="000000" w:themeColor="text1"/>
          <w:sz w:val="28"/>
          <w:szCs w:val="28"/>
          <w:rtl/>
          <w:lang w:bidi="ar"/>
        </w:rPr>
      </w:pPr>
      <w:r>
        <w:rPr>
          <w:rFonts w:cs="Abz-2 (Badr)" w:hint="cs"/>
          <w:color w:val="000000" w:themeColor="text1"/>
          <w:sz w:val="28"/>
          <w:szCs w:val="28"/>
          <w:rtl/>
          <w:lang w:bidi="ar"/>
        </w:rPr>
        <w:t>اما آيه شريفه در صدد بيان اين نيست که تمام فرزندان حمل و فصال آنان سی ماه است، بلکه حداقل آن را بيان می</w:t>
      </w:r>
      <w:r>
        <w:rPr>
          <w:rFonts w:cs="Abz-2 (Badr)"/>
          <w:color w:val="000000" w:themeColor="text1"/>
          <w:sz w:val="28"/>
          <w:szCs w:val="28"/>
          <w:rtl/>
          <w:lang w:bidi="ar"/>
        </w:rPr>
        <w:softHyphen/>
      </w:r>
      <w:r>
        <w:rPr>
          <w:rFonts w:cs="Abz-2 (Badr)" w:hint="cs"/>
          <w:color w:val="000000" w:themeColor="text1"/>
          <w:sz w:val="28"/>
          <w:szCs w:val="28"/>
          <w:rtl/>
          <w:lang w:bidi="ar"/>
        </w:rPr>
        <w:t xml:space="preserve">دارد، فلذا با توجه به آيه </w:t>
      </w:r>
      <w:r w:rsidRPr="00F45028">
        <w:rPr>
          <w:rFonts w:cs="QuranTaha" w:hint="cs"/>
          <w:color w:val="BF8F00" w:themeColor="accent4" w:themeShade="BF"/>
          <w:sz w:val="26"/>
          <w:szCs w:val="26"/>
          <w:rtl/>
        </w:rPr>
        <w:t>«وَفِصَالُهُ فِي عَامَيْنِ»</w:t>
      </w:r>
      <w:r w:rsidRPr="00DF637C">
        <w:rPr>
          <w:rFonts w:ascii="Traditional Arabic" w:hAnsi="Traditional Arabic" w:cs="Abz-2 (Badr)"/>
          <w:color w:val="000000" w:themeColor="text1"/>
          <w:sz w:val="28"/>
          <w:szCs w:val="28"/>
          <w:vertAlign w:val="superscript"/>
          <w:rtl/>
          <w:lang w:bidi="ar"/>
        </w:rPr>
        <w:footnoteReference w:id="10"/>
      </w:r>
      <w:r>
        <w:rPr>
          <w:rFonts w:cs="QuranTaha" w:hint="cs"/>
          <w:color w:val="BF8F00" w:themeColor="accent4" w:themeShade="BF"/>
          <w:sz w:val="26"/>
          <w:szCs w:val="26"/>
          <w:rtl/>
        </w:rPr>
        <w:t xml:space="preserve"> </w:t>
      </w:r>
      <w:r w:rsidRPr="00F45028">
        <w:rPr>
          <w:rFonts w:cs="Abz-2 (Badr)" w:hint="cs"/>
          <w:color w:val="000000" w:themeColor="text1"/>
          <w:sz w:val="28"/>
          <w:szCs w:val="28"/>
          <w:rtl/>
          <w:lang w:bidi="ar"/>
        </w:rPr>
        <w:t>نتيجه گرفته می</w:t>
      </w:r>
      <w:r w:rsidRPr="00F45028">
        <w:rPr>
          <w:rFonts w:cs="Abz-2 (Badr)"/>
          <w:color w:val="000000" w:themeColor="text1"/>
          <w:sz w:val="28"/>
          <w:szCs w:val="28"/>
          <w:rtl/>
          <w:lang w:bidi="ar"/>
        </w:rPr>
        <w:softHyphen/>
      </w:r>
      <w:r w:rsidRPr="00F45028">
        <w:rPr>
          <w:rFonts w:cs="Abz-2 (Badr)" w:hint="cs"/>
          <w:color w:val="000000" w:themeColor="text1"/>
          <w:sz w:val="28"/>
          <w:szCs w:val="28"/>
          <w:rtl/>
          <w:lang w:bidi="ar"/>
        </w:rPr>
        <w:t>شود که اقل حمل</w:t>
      </w:r>
      <w:r>
        <w:rPr>
          <w:rFonts w:cs="Abz-2 (Badr)" w:hint="cs"/>
          <w:color w:val="000000" w:themeColor="text1"/>
          <w:sz w:val="28"/>
          <w:szCs w:val="28"/>
          <w:rtl/>
          <w:lang w:bidi="ar"/>
        </w:rPr>
        <w:t xml:space="preserve"> شش ماه است، وگرنه بايد گفت حمل نه کمتر از شش ماه و نه بيشتر از آن ممکن نيست. بنابر اين نمی</w:t>
      </w:r>
      <w:r>
        <w:rPr>
          <w:rFonts w:cs="Abz-2 (Badr)"/>
          <w:color w:val="000000" w:themeColor="text1"/>
          <w:sz w:val="28"/>
          <w:szCs w:val="28"/>
          <w:rtl/>
          <w:lang w:bidi="ar"/>
        </w:rPr>
        <w:softHyphen/>
      </w:r>
      <w:r>
        <w:rPr>
          <w:rFonts w:cs="Abz-2 (Badr)" w:hint="cs"/>
          <w:color w:val="000000" w:themeColor="text1"/>
          <w:sz w:val="28"/>
          <w:szCs w:val="28"/>
          <w:rtl/>
          <w:lang w:bidi="ar"/>
        </w:rPr>
        <w:t>توان با تمسّک به آن ادعا کرد که اگر حمل 9 ماه بود، فصال در بيست و يک ماه و اگر شش ماه بود در دو سال صورت می</w:t>
      </w:r>
      <w:r>
        <w:rPr>
          <w:rFonts w:cs="Abz-2 (Badr)"/>
          <w:color w:val="000000" w:themeColor="text1"/>
          <w:sz w:val="28"/>
          <w:szCs w:val="28"/>
          <w:rtl/>
          <w:lang w:bidi="ar"/>
        </w:rPr>
        <w:softHyphen/>
      </w:r>
      <w:r>
        <w:rPr>
          <w:rFonts w:cs="Abz-2 (Badr)" w:hint="cs"/>
          <w:color w:val="000000" w:themeColor="text1"/>
          <w:sz w:val="28"/>
          <w:szCs w:val="28"/>
          <w:rtl/>
          <w:lang w:bidi="ar"/>
        </w:rPr>
        <w:t xml:space="preserve">پذيرد، بلکه اين مطلب مستلزم دور در </w:t>
      </w:r>
      <w:r>
        <w:rPr>
          <w:rFonts w:cs="Abz-2 (Badr)" w:hint="cs"/>
          <w:color w:val="000000" w:themeColor="text1"/>
          <w:sz w:val="28"/>
          <w:szCs w:val="28"/>
          <w:rtl/>
          <w:lang w:bidi="ar"/>
        </w:rPr>
        <w:lastRenderedPageBreak/>
        <w:t>استدلال است.</w:t>
      </w:r>
    </w:p>
    <w:p w14:paraId="0A3C05FA" w14:textId="2B26FEA2" w:rsidR="005D7D98" w:rsidRDefault="005D7D98" w:rsidP="00FD76FA">
      <w:pPr>
        <w:widowControl w:val="0"/>
        <w:bidi/>
        <w:spacing w:after="0" w:line="262" w:lineRule="auto"/>
        <w:ind w:firstLine="284"/>
        <w:jc w:val="both"/>
        <w:rPr>
          <w:rFonts w:cs="Abz-2 (Badr)"/>
          <w:color w:val="000000" w:themeColor="text1"/>
          <w:sz w:val="28"/>
          <w:szCs w:val="28"/>
          <w:rtl/>
          <w:lang w:bidi="fa-IR"/>
        </w:rPr>
      </w:pPr>
      <w:r>
        <w:rPr>
          <w:rFonts w:cs="Abz-2 (Badr)" w:hint="cs"/>
          <w:color w:val="000000" w:themeColor="text1"/>
          <w:sz w:val="28"/>
          <w:szCs w:val="28"/>
          <w:rtl/>
          <w:lang w:bidi="ar"/>
        </w:rPr>
        <w:t>بنابر ا</w:t>
      </w:r>
      <w:r>
        <w:rPr>
          <w:rFonts w:cs="Abz-2 (Badr)" w:hint="cs"/>
          <w:color w:val="000000" w:themeColor="text1"/>
          <w:sz w:val="28"/>
          <w:szCs w:val="28"/>
          <w:rtl/>
          <w:lang w:bidi="fa-IR"/>
        </w:rPr>
        <w:t>ين می</w:t>
      </w:r>
      <w:r>
        <w:rPr>
          <w:rFonts w:cs="Abz-2 (Badr)"/>
          <w:color w:val="000000" w:themeColor="text1"/>
          <w:sz w:val="28"/>
          <w:szCs w:val="28"/>
          <w:rtl/>
          <w:lang w:bidi="fa-IR"/>
        </w:rPr>
        <w:softHyphen/>
      </w:r>
      <w:r>
        <w:rPr>
          <w:rFonts w:cs="Abz-2 (Badr)" w:hint="cs"/>
          <w:color w:val="000000" w:themeColor="text1"/>
          <w:sz w:val="28"/>
          <w:szCs w:val="28"/>
          <w:rtl/>
          <w:lang w:bidi="fa-IR"/>
        </w:rPr>
        <w:t>توان نتيجه گرفت که بيست و يک ماه شير خوردن مدتی است که اولاً: در صورت اطلاق قرارداد اجاره بر مرضعه يا بر مادر لازم است به مرتضع به آن مقدار شير بدهند و ثانياً: فطام قبل از دو سال مطلوب است و ثالثاً: شير دادن کمتر از بيست و يک ماه مکروه است.</w:t>
      </w:r>
    </w:p>
    <w:p w14:paraId="3C0DE7D4" w14:textId="36B328A5" w:rsidR="005D7D98" w:rsidRDefault="005D7D98" w:rsidP="00FD76FA">
      <w:pPr>
        <w:widowControl w:val="0"/>
        <w:bidi/>
        <w:spacing w:after="0" w:line="262"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البته برخی قائل شده</w:t>
      </w:r>
      <w:r>
        <w:rPr>
          <w:rFonts w:cs="Abz-2 (Badr)"/>
          <w:color w:val="000000" w:themeColor="text1"/>
          <w:sz w:val="28"/>
          <w:szCs w:val="28"/>
          <w:rtl/>
          <w:lang w:bidi="fa-IR"/>
        </w:rPr>
        <w:softHyphen/>
      </w:r>
      <w:r>
        <w:rPr>
          <w:rFonts w:cs="Abz-2 (Badr)" w:hint="cs"/>
          <w:color w:val="000000" w:themeColor="text1"/>
          <w:sz w:val="28"/>
          <w:szCs w:val="28"/>
          <w:rtl/>
          <w:lang w:bidi="fa-IR"/>
        </w:rPr>
        <w:t xml:space="preserve">اند که </w:t>
      </w:r>
      <w:r w:rsidR="00E46FF7">
        <w:rPr>
          <w:rFonts w:cs="Abz-2 (Badr)" w:hint="cs"/>
          <w:color w:val="000000" w:themeColor="text1"/>
          <w:sz w:val="28"/>
          <w:szCs w:val="28"/>
          <w:rtl/>
          <w:lang w:bidi="fa-IR"/>
        </w:rPr>
        <w:t>ارضاع طفل توسط</w:t>
      </w:r>
      <w:r>
        <w:rPr>
          <w:rFonts w:cs="Abz-2 (Badr)" w:hint="cs"/>
          <w:color w:val="000000" w:themeColor="text1"/>
          <w:sz w:val="28"/>
          <w:szCs w:val="28"/>
          <w:rtl/>
          <w:lang w:bidi="fa-IR"/>
        </w:rPr>
        <w:t xml:space="preserve"> «لبأ» </w:t>
      </w:r>
      <w:r w:rsidR="00852155">
        <w:rPr>
          <w:rFonts w:cs="Abz-2 (Badr)" w:hint="cs"/>
          <w:color w:val="000000" w:themeColor="text1"/>
          <w:sz w:val="28"/>
          <w:szCs w:val="28"/>
          <w:rtl/>
          <w:lang w:bidi="fa-IR"/>
        </w:rPr>
        <w:t>ـ يعنی شيری که در ابتدای ولادت بر سينه مادر جاری می</w:t>
      </w:r>
      <w:r w:rsidR="00852155">
        <w:rPr>
          <w:rFonts w:cs="Abz-2 (Badr)"/>
          <w:color w:val="000000" w:themeColor="text1"/>
          <w:sz w:val="28"/>
          <w:szCs w:val="28"/>
          <w:rtl/>
          <w:lang w:bidi="fa-IR"/>
        </w:rPr>
        <w:softHyphen/>
      </w:r>
      <w:r w:rsidR="00852155">
        <w:rPr>
          <w:rFonts w:cs="Abz-2 (Badr)" w:hint="cs"/>
          <w:color w:val="000000" w:themeColor="text1"/>
          <w:sz w:val="28"/>
          <w:szCs w:val="28"/>
          <w:rtl/>
          <w:lang w:bidi="fa-IR"/>
        </w:rPr>
        <w:t xml:space="preserve">شود ـ </w:t>
      </w:r>
      <w:r>
        <w:rPr>
          <w:rFonts w:cs="Abz-2 (Badr)" w:hint="cs"/>
          <w:color w:val="000000" w:themeColor="text1"/>
          <w:sz w:val="28"/>
          <w:szCs w:val="28"/>
          <w:rtl/>
          <w:lang w:bidi="fa-IR"/>
        </w:rPr>
        <w:t>بر مادر واجب است.</w:t>
      </w:r>
    </w:p>
    <w:p w14:paraId="51C8A6DE" w14:textId="77777777" w:rsidR="000D20AE" w:rsidRDefault="00852155" w:rsidP="00FD76FA">
      <w:pPr>
        <w:widowControl w:val="0"/>
        <w:bidi/>
        <w:spacing w:after="0" w:line="262" w:lineRule="auto"/>
        <w:ind w:firstLine="284"/>
        <w:jc w:val="both"/>
        <w:rPr>
          <w:rFonts w:ascii="Traditional Arabic" w:hAnsi="Traditional Arabic" w:cs="Abz-2 (Badr)"/>
          <w:color w:val="0070C0"/>
          <w:sz w:val="28"/>
          <w:szCs w:val="28"/>
          <w:rtl/>
          <w:lang w:bidi="ar"/>
        </w:rPr>
      </w:pPr>
      <w:r>
        <w:rPr>
          <w:rFonts w:ascii="Traditional Arabic" w:hAnsi="Traditional Arabic" w:cs="Abz-2 (Badr)" w:hint="cs"/>
          <w:color w:val="000000" w:themeColor="text1"/>
          <w:sz w:val="28"/>
          <w:szCs w:val="28"/>
          <w:rtl/>
          <w:lang w:bidi="fa-IR"/>
        </w:rPr>
        <w:t xml:space="preserve">قال العلامة في القواعد: </w:t>
      </w:r>
      <w:r w:rsidRPr="00852155">
        <w:rPr>
          <w:rFonts w:ascii="Traditional Arabic" w:hAnsi="Traditional Arabic" w:cs="Abz-2 (Badr)" w:hint="cs"/>
          <w:color w:val="0070C0"/>
          <w:sz w:val="28"/>
          <w:szCs w:val="28"/>
          <w:rtl/>
          <w:lang w:bidi="fa-IR"/>
        </w:rPr>
        <w:t>«</w:t>
      </w:r>
      <w:r w:rsidRPr="00852155">
        <w:rPr>
          <w:rFonts w:ascii="Traditional Arabic" w:hAnsi="Traditional Arabic" w:cs="Abz-2 (Badr)"/>
          <w:color w:val="0070C0"/>
          <w:sz w:val="28"/>
          <w:szCs w:val="28"/>
          <w:rtl/>
          <w:lang w:bidi="ar"/>
        </w:rPr>
        <w:t>تجبر على إرضاع اللب</w:t>
      </w:r>
      <w:r w:rsidRPr="00852155">
        <w:rPr>
          <w:rFonts w:ascii="Traditional Arabic" w:hAnsi="Traditional Arabic" w:cs="Abz-2 (Badr)" w:hint="cs"/>
          <w:color w:val="0070C0"/>
          <w:sz w:val="28"/>
          <w:szCs w:val="28"/>
          <w:rtl/>
          <w:lang w:bidi="ar"/>
        </w:rPr>
        <w:t>أ،</w:t>
      </w:r>
      <w:r w:rsidRPr="00852155">
        <w:rPr>
          <w:rFonts w:ascii="Traditional Arabic" w:hAnsi="Traditional Arabic" w:cs="Abz-2 (Badr)"/>
          <w:color w:val="0070C0"/>
          <w:sz w:val="28"/>
          <w:szCs w:val="28"/>
          <w:rtl/>
          <w:lang w:bidi="ar"/>
        </w:rPr>
        <w:t xml:space="preserve"> لأنّ‌ الولد لا يعيش بدونه، ولها الأجر عنه</w:t>
      </w:r>
      <w:r w:rsidRPr="00852155">
        <w:rPr>
          <w:rFonts w:ascii="Traditional Arabic" w:hAnsi="Traditional Arabic" w:cs="Abz-2 (Badr)" w:hint="cs"/>
          <w:color w:val="0070C0"/>
          <w:sz w:val="28"/>
          <w:szCs w:val="28"/>
          <w:rtl/>
          <w:lang w:bidi="ar"/>
        </w:rPr>
        <w:t>.»</w:t>
      </w:r>
      <w:r w:rsidRPr="00DF637C">
        <w:rPr>
          <w:rFonts w:ascii="Traditional Arabic" w:hAnsi="Traditional Arabic" w:cs="Abz-2 (Badr)"/>
          <w:color w:val="000000" w:themeColor="text1"/>
          <w:sz w:val="28"/>
          <w:szCs w:val="28"/>
          <w:vertAlign w:val="superscript"/>
          <w:rtl/>
          <w:lang w:bidi="ar"/>
        </w:rPr>
        <w:footnoteReference w:id="11"/>
      </w:r>
    </w:p>
    <w:p w14:paraId="3A5A817B" w14:textId="702B926B" w:rsidR="000D20AE" w:rsidRDefault="000D20AE" w:rsidP="00FD76FA">
      <w:pPr>
        <w:widowControl w:val="0"/>
        <w:bidi/>
        <w:spacing w:after="0" w:line="262"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شيخ نيز در کتاب قصاص در خصوص قتال زن قاتلی که حامل است بعد از قول به وجوب امهال تا وضع حمل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 xml:space="preserve">فرمايد: </w:t>
      </w:r>
      <w:r w:rsidRPr="000D20AE">
        <w:rPr>
          <w:rFonts w:ascii="Traditional Arabic" w:hAnsi="Traditional Arabic" w:cs="Abz-2 (Badr)" w:hint="cs"/>
          <w:color w:val="0070C0"/>
          <w:sz w:val="28"/>
          <w:szCs w:val="28"/>
          <w:rtl/>
          <w:lang w:bidi="fa-IR"/>
        </w:rPr>
        <w:t>«</w:t>
      </w:r>
      <w:r w:rsidRPr="000D20AE">
        <w:rPr>
          <w:rFonts w:ascii="Traditional Arabic" w:hAnsi="Traditional Arabic" w:cs="Abz-2 (Badr)"/>
          <w:color w:val="0070C0"/>
          <w:sz w:val="28"/>
          <w:szCs w:val="28"/>
          <w:rtl/>
          <w:lang w:bidi="ar"/>
        </w:rPr>
        <w:t>إذا وضعته فعليها أن ترضعه اللبأ الذي لا يقوم بدنه إلا به، لأنه يقال المولود به يعيش</w:t>
      </w:r>
      <w:r w:rsidRPr="000D20AE">
        <w:rPr>
          <w:rFonts w:ascii="Traditional Arabic" w:hAnsi="Traditional Arabic" w:cs="Abz-2 (Badr)" w:hint="cs"/>
          <w:color w:val="0070C0"/>
          <w:sz w:val="28"/>
          <w:szCs w:val="28"/>
          <w:rtl/>
          <w:lang w:bidi="ar"/>
        </w:rPr>
        <w:t>.»</w:t>
      </w:r>
      <w:r w:rsidRPr="00DF637C">
        <w:rPr>
          <w:rFonts w:ascii="Traditional Arabic" w:hAnsi="Traditional Arabic" w:cs="Abz-2 (Badr)"/>
          <w:color w:val="000000" w:themeColor="text1"/>
          <w:sz w:val="28"/>
          <w:szCs w:val="28"/>
          <w:vertAlign w:val="superscript"/>
          <w:rtl/>
          <w:lang w:bidi="ar"/>
        </w:rPr>
        <w:footnoteReference w:id="12"/>
      </w:r>
      <w:r>
        <w:rPr>
          <w:rFonts w:ascii="Traditional Arabic" w:hAnsi="Traditional Arabic" w:cs="Abz-2 (Badr)" w:hint="cs"/>
          <w:color w:val="0070C0"/>
          <w:sz w:val="28"/>
          <w:szCs w:val="28"/>
          <w:rtl/>
          <w:lang w:bidi="ar"/>
        </w:rPr>
        <w:t xml:space="preserve"> </w:t>
      </w:r>
      <w:r w:rsidRPr="000D20AE">
        <w:rPr>
          <w:rFonts w:ascii="Traditional Arabic" w:hAnsi="Traditional Arabic" w:cs="Abz-2 (Badr)" w:hint="cs"/>
          <w:color w:val="000000" w:themeColor="text1"/>
          <w:sz w:val="28"/>
          <w:szCs w:val="28"/>
          <w:rtl/>
          <w:lang w:bidi="fa-IR"/>
        </w:rPr>
        <w:t>و ظاهر آن اين است که ارضاع لبأ را واجب می</w:t>
      </w:r>
      <w:r w:rsidRPr="000D20AE">
        <w:rPr>
          <w:rFonts w:ascii="Traditional Arabic" w:hAnsi="Traditional Arabic" w:cs="Abz-2 (Badr)"/>
          <w:color w:val="000000" w:themeColor="text1"/>
          <w:sz w:val="28"/>
          <w:szCs w:val="28"/>
          <w:rtl/>
          <w:lang w:bidi="fa-IR"/>
        </w:rPr>
        <w:softHyphen/>
      </w:r>
      <w:r w:rsidRPr="000D20AE">
        <w:rPr>
          <w:rFonts w:ascii="Traditional Arabic" w:hAnsi="Traditional Arabic" w:cs="Abz-2 (Badr)" w:hint="cs"/>
          <w:color w:val="000000" w:themeColor="text1"/>
          <w:sz w:val="28"/>
          <w:szCs w:val="28"/>
          <w:rtl/>
          <w:lang w:bidi="fa-IR"/>
        </w:rPr>
        <w:t>داند.</w:t>
      </w:r>
    </w:p>
    <w:p w14:paraId="5A6D9B91" w14:textId="77777777" w:rsidR="000D20AE" w:rsidRPr="00784B19" w:rsidRDefault="000D20AE" w:rsidP="00FD76FA">
      <w:pPr>
        <w:widowControl w:val="0"/>
        <w:bidi/>
        <w:spacing w:after="0" w:line="262" w:lineRule="auto"/>
        <w:ind w:firstLine="284"/>
        <w:jc w:val="both"/>
        <w:rPr>
          <w:rFonts w:ascii="Traditional Arabic" w:hAnsi="Traditional Arabic" w:cs="Abz-2 (Badr)"/>
          <w:color w:val="0070C0"/>
          <w:spacing w:val="-4"/>
          <w:sz w:val="28"/>
          <w:szCs w:val="28"/>
          <w:rtl/>
          <w:lang w:bidi="ar"/>
        </w:rPr>
      </w:pPr>
      <w:r w:rsidRPr="00784B19">
        <w:rPr>
          <w:rFonts w:ascii="Traditional Arabic" w:hAnsi="Traditional Arabic" w:cs="Abz-2 (Badr)" w:hint="cs"/>
          <w:color w:val="000000" w:themeColor="text1"/>
          <w:spacing w:val="-4"/>
          <w:sz w:val="28"/>
          <w:szCs w:val="28"/>
          <w:rtl/>
          <w:lang w:bidi="fa-IR"/>
        </w:rPr>
        <w:t>اما شهيد ثانی در مسال</w:t>
      </w:r>
      <w:r w:rsidRPr="00784B19">
        <w:rPr>
          <w:rFonts w:ascii="Traditional Arabic" w:hAnsi="Traditional Arabic" w:cs="Abz-2 (Badr)" w:hint="cs"/>
          <w:color w:val="000000" w:themeColor="text1"/>
          <w:spacing w:val="-4"/>
          <w:sz w:val="28"/>
          <w:szCs w:val="28"/>
          <w:rtl/>
        </w:rPr>
        <w:t>ك</w:t>
      </w:r>
      <w:r w:rsidRPr="00784B19">
        <w:rPr>
          <w:rFonts w:ascii="Traditional Arabic" w:hAnsi="Traditional Arabic" w:cs="Abz-2 (Badr)" w:hint="cs"/>
          <w:color w:val="000000" w:themeColor="text1"/>
          <w:spacing w:val="-4"/>
          <w:sz w:val="28"/>
          <w:szCs w:val="28"/>
          <w:rtl/>
          <w:lang w:bidi="fa-IR"/>
        </w:rPr>
        <w:t xml:space="preserve"> می</w:t>
      </w:r>
      <w:r w:rsidRPr="00784B19">
        <w:rPr>
          <w:rFonts w:ascii="Traditional Arabic" w:hAnsi="Traditional Arabic" w:cs="Abz-2 (Badr)"/>
          <w:color w:val="000000" w:themeColor="text1"/>
          <w:spacing w:val="-4"/>
          <w:sz w:val="28"/>
          <w:szCs w:val="28"/>
          <w:rtl/>
          <w:lang w:bidi="fa-IR"/>
        </w:rPr>
        <w:softHyphen/>
      </w:r>
      <w:r w:rsidRPr="00784B19">
        <w:rPr>
          <w:rFonts w:ascii="Traditional Arabic" w:hAnsi="Traditional Arabic" w:cs="Abz-2 (Badr)" w:hint="cs"/>
          <w:color w:val="000000" w:themeColor="text1"/>
          <w:spacing w:val="-4"/>
          <w:sz w:val="28"/>
          <w:szCs w:val="28"/>
          <w:rtl/>
          <w:lang w:bidi="fa-IR"/>
        </w:rPr>
        <w:t xml:space="preserve">فرمايد: </w:t>
      </w:r>
      <w:r w:rsidRPr="00784B19">
        <w:rPr>
          <w:rFonts w:ascii="Traditional Arabic" w:hAnsi="Traditional Arabic" w:cs="Abz-2 (Badr)" w:hint="cs"/>
          <w:color w:val="0070C0"/>
          <w:spacing w:val="-4"/>
          <w:sz w:val="28"/>
          <w:szCs w:val="28"/>
          <w:rtl/>
          <w:lang w:bidi="fa-IR"/>
        </w:rPr>
        <w:t>«</w:t>
      </w:r>
      <w:r w:rsidRPr="00784B19">
        <w:rPr>
          <w:rFonts w:ascii="Traditional Arabic" w:hAnsi="Traditional Arabic" w:cs="Abz-2 (Badr)"/>
          <w:color w:val="0070C0"/>
          <w:spacing w:val="-4"/>
          <w:sz w:val="28"/>
          <w:szCs w:val="28"/>
          <w:rtl/>
          <w:lang w:bidi="ar"/>
        </w:rPr>
        <w:t>هو ممنوع بالوجدان</w:t>
      </w:r>
      <w:r w:rsidRPr="00784B19">
        <w:rPr>
          <w:rFonts w:ascii="Traditional Arabic" w:hAnsi="Traditional Arabic" w:cs="Abz-2 (Badr)" w:hint="cs"/>
          <w:color w:val="0070C0"/>
          <w:spacing w:val="-4"/>
          <w:sz w:val="28"/>
          <w:szCs w:val="28"/>
          <w:rtl/>
          <w:lang w:bidi="ar"/>
        </w:rPr>
        <w:t>،</w:t>
      </w:r>
      <w:r w:rsidRPr="00784B19">
        <w:rPr>
          <w:rFonts w:ascii="Traditional Arabic" w:hAnsi="Traditional Arabic" w:cs="Abz-2 (Badr)"/>
          <w:color w:val="0070C0"/>
          <w:spacing w:val="-4"/>
          <w:sz w:val="28"/>
          <w:szCs w:val="28"/>
          <w:rtl/>
          <w:lang w:bidi="ar"/>
        </w:rPr>
        <w:t xml:space="preserve"> ولعلّهم أرادوا الغالب، أو أنه لا يقوى ولا تشتدّ بنيته إلا به.</w:t>
      </w:r>
    </w:p>
    <w:p w14:paraId="16513950" w14:textId="188CBDFB" w:rsidR="000D20AE" w:rsidRPr="000D20AE" w:rsidRDefault="000D20AE" w:rsidP="00FD76FA">
      <w:pPr>
        <w:widowControl w:val="0"/>
        <w:bidi/>
        <w:spacing w:after="0" w:line="262" w:lineRule="auto"/>
        <w:ind w:firstLine="284"/>
        <w:jc w:val="both"/>
        <w:rPr>
          <w:rFonts w:ascii="Traditional Arabic" w:hAnsi="Traditional Arabic" w:cs="Abz-2 (Badr)"/>
          <w:color w:val="0070C0"/>
          <w:sz w:val="28"/>
          <w:szCs w:val="28"/>
          <w:rtl/>
          <w:lang w:bidi="fa-IR"/>
        </w:rPr>
      </w:pPr>
      <w:r w:rsidRPr="000D20AE">
        <w:rPr>
          <w:rFonts w:ascii="Traditional Arabic" w:hAnsi="Traditional Arabic" w:cs="Abz-2 (Badr)"/>
          <w:color w:val="0070C0"/>
          <w:sz w:val="28"/>
          <w:szCs w:val="28"/>
          <w:rtl/>
          <w:lang w:bidi="ar"/>
        </w:rPr>
        <w:t>وعلى تقدير وجوبه هل تستحق</w:t>
      </w:r>
      <w:r w:rsidRPr="000D20AE">
        <w:rPr>
          <w:rFonts w:ascii="Traditional Arabic" w:hAnsi="Traditional Arabic" w:cs="Abz-2 (Badr)" w:hint="cs"/>
          <w:color w:val="0070C0"/>
          <w:sz w:val="28"/>
          <w:szCs w:val="28"/>
          <w:rtl/>
          <w:lang w:bidi="ar"/>
        </w:rPr>
        <w:t>ّ</w:t>
      </w:r>
      <w:r w:rsidRPr="000D20AE">
        <w:rPr>
          <w:rFonts w:ascii="Traditional Arabic" w:hAnsi="Traditional Arabic" w:cs="Abz-2 (Badr)"/>
          <w:color w:val="0070C0"/>
          <w:sz w:val="28"/>
          <w:szCs w:val="28"/>
          <w:rtl/>
          <w:lang w:bidi="ar"/>
        </w:rPr>
        <w:t xml:space="preserve"> أ</w:t>
      </w:r>
      <w:r w:rsidRPr="000D20AE">
        <w:rPr>
          <w:rFonts w:ascii="Traditional Arabic" w:hAnsi="Traditional Arabic" w:cs="Abz-2 (Badr)" w:hint="cs"/>
          <w:color w:val="0070C0"/>
          <w:sz w:val="28"/>
          <w:szCs w:val="28"/>
          <w:rtl/>
          <w:lang w:bidi="ar"/>
        </w:rPr>
        <w:t>ُ</w:t>
      </w:r>
      <w:r w:rsidRPr="000D20AE">
        <w:rPr>
          <w:rFonts w:ascii="Traditional Arabic" w:hAnsi="Traditional Arabic" w:cs="Abz-2 (Badr)"/>
          <w:color w:val="0070C0"/>
          <w:sz w:val="28"/>
          <w:szCs w:val="28"/>
          <w:rtl/>
          <w:lang w:bidi="ar"/>
        </w:rPr>
        <w:t>جرة عليه‌؟ قيل: لا، لأن</w:t>
      </w:r>
      <w:r w:rsidRPr="000D20AE">
        <w:rPr>
          <w:rFonts w:ascii="Traditional Arabic" w:hAnsi="Traditional Arabic" w:cs="Abz-2 (Badr)" w:hint="cs"/>
          <w:color w:val="0070C0"/>
          <w:sz w:val="28"/>
          <w:szCs w:val="28"/>
          <w:rtl/>
          <w:lang w:bidi="ar"/>
        </w:rPr>
        <w:t>ّ</w:t>
      </w:r>
      <w:r w:rsidRPr="000D20AE">
        <w:rPr>
          <w:rFonts w:ascii="Traditional Arabic" w:hAnsi="Traditional Arabic" w:cs="Abz-2 (Badr)"/>
          <w:color w:val="0070C0"/>
          <w:sz w:val="28"/>
          <w:szCs w:val="28"/>
          <w:rtl/>
          <w:lang w:bidi="ar"/>
        </w:rPr>
        <w:t>ه فعل واجب ولا يجوز أخذ الأ</w:t>
      </w:r>
      <w:r w:rsidRPr="000D20AE">
        <w:rPr>
          <w:rFonts w:ascii="Traditional Arabic" w:hAnsi="Traditional Arabic" w:cs="Abz-2 (Badr)" w:hint="cs"/>
          <w:color w:val="0070C0"/>
          <w:sz w:val="28"/>
          <w:szCs w:val="28"/>
          <w:rtl/>
          <w:lang w:bidi="ar"/>
        </w:rPr>
        <w:t>ُ</w:t>
      </w:r>
      <w:r w:rsidRPr="000D20AE">
        <w:rPr>
          <w:rFonts w:ascii="Traditional Arabic" w:hAnsi="Traditional Arabic" w:cs="Abz-2 (Badr)"/>
          <w:color w:val="0070C0"/>
          <w:sz w:val="28"/>
          <w:szCs w:val="28"/>
          <w:rtl/>
          <w:lang w:bidi="ar"/>
        </w:rPr>
        <w:t>جرة على الواجب. وكلّي</w:t>
      </w:r>
      <w:r w:rsidRPr="000D20AE">
        <w:rPr>
          <w:rFonts w:ascii="Traditional Arabic" w:hAnsi="Traditional Arabic" w:cs="Abz-2 (Badr)" w:hint="cs"/>
          <w:color w:val="0070C0"/>
          <w:sz w:val="28"/>
          <w:szCs w:val="28"/>
          <w:rtl/>
          <w:lang w:bidi="ar"/>
        </w:rPr>
        <w:t>ّ</w:t>
      </w:r>
      <w:r w:rsidRPr="000D20AE">
        <w:rPr>
          <w:rFonts w:ascii="Traditional Arabic" w:hAnsi="Traditional Arabic" w:cs="Abz-2 (Badr)"/>
          <w:color w:val="0070C0"/>
          <w:sz w:val="28"/>
          <w:szCs w:val="28"/>
          <w:rtl/>
          <w:lang w:bidi="ar"/>
        </w:rPr>
        <w:t>ته ممنوعة، فإن</w:t>
      </w:r>
      <w:r w:rsidRPr="000D20AE">
        <w:rPr>
          <w:rFonts w:ascii="Traditional Arabic" w:hAnsi="Traditional Arabic" w:cs="Abz-2 (Badr)" w:hint="cs"/>
          <w:color w:val="0070C0"/>
          <w:sz w:val="28"/>
          <w:szCs w:val="28"/>
          <w:rtl/>
          <w:lang w:bidi="ar"/>
        </w:rPr>
        <w:t>ّ</w:t>
      </w:r>
      <w:r w:rsidRPr="000D20AE">
        <w:rPr>
          <w:rFonts w:ascii="Traditional Arabic" w:hAnsi="Traditional Arabic" w:cs="Abz-2 (Badr)"/>
          <w:color w:val="0070C0"/>
          <w:sz w:val="28"/>
          <w:szCs w:val="28"/>
          <w:rtl/>
          <w:lang w:bidi="ar"/>
        </w:rPr>
        <w:t xml:space="preserve"> مالك الطعام يلزمه بذله للمضطرّ ولكن بالعوض باعتراف هذا القائل، وإن كان فيه خلاف أيضا</w:t>
      </w:r>
      <w:r w:rsidRPr="000D20AE">
        <w:rPr>
          <w:rFonts w:ascii="Traditional Arabic" w:hAnsi="Traditional Arabic" w:cs="Abz-2 (Badr)" w:hint="cs"/>
          <w:color w:val="0070C0"/>
          <w:sz w:val="28"/>
          <w:szCs w:val="28"/>
          <w:rtl/>
          <w:lang w:bidi="ar"/>
        </w:rPr>
        <w:t>ً</w:t>
      </w:r>
      <w:r w:rsidRPr="000D20AE">
        <w:rPr>
          <w:rFonts w:ascii="Traditional Arabic" w:hAnsi="Traditional Arabic" w:cs="Abz-2 (Badr)"/>
          <w:color w:val="0070C0"/>
          <w:sz w:val="28"/>
          <w:szCs w:val="28"/>
          <w:rtl/>
          <w:lang w:bidi="ar"/>
        </w:rPr>
        <w:t>.</w:t>
      </w:r>
      <w:r w:rsidRPr="000D20AE">
        <w:rPr>
          <w:rFonts w:ascii="Traditional Arabic" w:hAnsi="Traditional Arabic" w:cs="Abz-2 (Badr)" w:hint="cs"/>
          <w:color w:val="0070C0"/>
          <w:sz w:val="28"/>
          <w:szCs w:val="28"/>
          <w:rtl/>
          <w:lang w:bidi="ar"/>
        </w:rPr>
        <w:t>»</w:t>
      </w:r>
      <w:r w:rsidRPr="00DF637C">
        <w:rPr>
          <w:rFonts w:ascii="Traditional Arabic" w:hAnsi="Traditional Arabic" w:cs="Abz-2 (Badr)"/>
          <w:color w:val="000000" w:themeColor="text1"/>
          <w:sz w:val="28"/>
          <w:szCs w:val="28"/>
          <w:vertAlign w:val="superscript"/>
          <w:rtl/>
          <w:lang w:bidi="ar"/>
        </w:rPr>
        <w:footnoteReference w:id="13"/>
      </w:r>
    </w:p>
    <w:p w14:paraId="37E624FA" w14:textId="6BA712CA" w:rsidR="000D20AE" w:rsidRDefault="002F77A0" w:rsidP="000D20AE">
      <w:pPr>
        <w:widowControl w:val="0"/>
        <w:bidi/>
        <w:spacing w:after="0" w:line="264"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حق نيز اين است که دليلی برای وجوب وجود ندارد و آنچه که در استدلال برای آن گفته شده است، خلاف وجدان است. بله، چنانچه معلوم باشد که عدم ارضاع مستلزم توجه ضرر کثير به طفل و لو در آينده خواهد شد به نحوی که مستند به ترک ارضاع لبأ باشد، در اين صورت واجب خواهد بود، و وجه جواز اخذ اجرت بر آن در صورت وجوب، سابقاً گذشت.</w:t>
      </w:r>
    </w:p>
    <w:p w14:paraId="6D14A0AD" w14:textId="77777777" w:rsidR="00FD76FA" w:rsidRPr="00FD76FA" w:rsidRDefault="00FD76FA" w:rsidP="00FD76FA">
      <w:pPr>
        <w:widowControl w:val="0"/>
        <w:bidi/>
        <w:spacing w:after="0"/>
        <w:ind w:firstLine="284"/>
        <w:jc w:val="both"/>
        <w:rPr>
          <w:rFonts w:ascii="Traditional Arabic" w:hAnsi="Traditional Arabic" w:cs="Abz-2 (Badr)"/>
          <w:color w:val="C45911" w:themeColor="accent2" w:themeShade="BF"/>
          <w:sz w:val="28"/>
          <w:szCs w:val="28"/>
          <w:rtl/>
          <w:lang w:bidi="fa-IR"/>
        </w:rPr>
      </w:pPr>
      <w:r w:rsidRPr="00FD76FA">
        <w:rPr>
          <w:rFonts w:ascii="Traditional Arabic" w:hAnsi="Traditional Arabic" w:cs="Abz-2 (Badr)" w:hint="cs"/>
          <w:color w:val="C45911" w:themeColor="accent2" w:themeShade="BF"/>
          <w:sz w:val="28"/>
          <w:szCs w:val="28"/>
          <w:rtl/>
          <w:lang w:bidi="fa-IR"/>
        </w:rPr>
        <w:t>مسأله دوم: جواز شير دادن بيش از دو سال</w:t>
      </w:r>
    </w:p>
    <w:p w14:paraId="35BA1FA6" w14:textId="4B64EE2E" w:rsidR="00FD76FA" w:rsidRPr="00FD76FA" w:rsidRDefault="00FD76FA" w:rsidP="00FD76FA">
      <w:pPr>
        <w:widowControl w:val="0"/>
        <w:bidi/>
        <w:spacing w:after="0"/>
        <w:ind w:firstLine="284"/>
        <w:jc w:val="both"/>
        <w:rPr>
          <w:rFonts w:ascii="Traditional Arabic" w:hAnsi="Traditional Arabic" w:cs="Abz-2 (Badr)"/>
          <w:color w:val="000000" w:themeColor="text1"/>
          <w:sz w:val="28"/>
          <w:szCs w:val="28"/>
          <w:rtl/>
          <w:lang w:bidi="fa-IR"/>
        </w:rPr>
      </w:pPr>
      <w:r w:rsidRPr="00FD76FA">
        <w:rPr>
          <w:rFonts w:ascii="Traditional Arabic" w:hAnsi="Traditional Arabic" w:cs="Abz-2 (Badr)" w:hint="cs"/>
          <w:color w:val="000000" w:themeColor="text1"/>
          <w:sz w:val="28"/>
          <w:szCs w:val="28"/>
          <w:rtl/>
          <w:lang w:bidi="fa-IR"/>
        </w:rPr>
        <w:lastRenderedPageBreak/>
        <w:t>ارضاع بيش از دو سال، دليلی برای حرمت آن وجود ندارد، چون گفتيم آنچه که در آيه شريفه آمده است، برای بيان تشريع حکم ارضاع نيست تا از آن استفاده شود که ارضاع بيش از دو سال ممنوع است، بلکه حق مادر را برای ارضاع در مدت دو سال بيان می</w:t>
      </w:r>
      <w:r w:rsidRPr="00FD76FA">
        <w:rPr>
          <w:rFonts w:ascii="Traditional Arabic" w:hAnsi="Traditional Arabic" w:cs="Abz-2 (Badr)" w:hint="cs"/>
          <w:color w:val="000000" w:themeColor="text1"/>
          <w:sz w:val="28"/>
          <w:szCs w:val="28"/>
          <w:cs/>
          <w:lang w:bidi="fa-IR"/>
        </w:rPr>
        <w:t>‎</w:t>
      </w:r>
      <w:r w:rsidRPr="00FD76FA">
        <w:rPr>
          <w:rFonts w:ascii="Traditional Arabic" w:hAnsi="Traditional Arabic" w:cs="Abz-2 (Badr)" w:hint="cs"/>
          <w:color w:val="000000" w:themeColor="text1"/>
          <w:sz w:val="28"/>
          <w:szCs w:val="28"/>
          <w:rtl/>
          <w:lang w:bidi="fa-IR"/>
        </w:rPr>
        <w:t>دارد. بلکه حتی اگر آيه نيز دلالت بر وجوب ارضاع بر مادر داشته باشد، دلالتی در آن بر حرمت ارضاع بيش از دو سال نيست، بلکه حداکثر</w:t>
      </w:r>
      <w:r>
        <w:rPr>
          <w:rFonts w:ascii="Traditional Arabic" w:hAnsi="Traditional Arabic" w:cs="Abz-2 (Badr)" w:hint="cs"/>
          <w:color w:val="000000" w:themeColor="text1"/>
          <w:sz w:val="28"/>
          <w:szCs w:val="28"/>
          <w:rtl/>
          <w:lang w:bidi="fa-IR"/>
        </w:rPr>
        <w:t xml:space="preserve"> </w:t>
      </w:r>
      <w:r w:rsidRPr="00FD76FA">
        <w:rPr>
          <w:rFonts w:ascii="Traditional Arabic" w:hAnsi="Traditional Arabic" w:cs="Abz-2 (Badr)" w:hint="cs"/>
          <w:color w:val="000000" w:themeColor="text1"/>
          <w:sz w:val="28"/>
          <w:szCs w:val="28"/>
          <w:rtl/>
          <w:lang w:bidi="fa-IR"/>
        </w:rPr>
        <w:t>دلالت بر عدم وجوب آن می</w:t>
      </w:r>
      <w:r w:rsidRPr="00FD76FA">
        <w:rPr>
          <w:rFonts w:ascii="Traditional Arabic" w:hAnsi="Traditional Arabic" w:cs="Abz-2 (Badr)" w:hint="cs"/>
          <w:color w:val="000000" w:themeColor="text1"/>
          <w:sz w:val="28"/>
          <w:szCs w:val="28"/>
          <w:cs/>
          <w:lang w:bidi="fa-IR"/>
        </w:rPr>
        <w:t>‎</w:t>
      </w:r>
      <w:r w:rsidRPr="00FD76FA">
        <w:rPr>
          <w:rFonts w:ascii="Traditional Arabic" w:hAnsi="Traditional Arabic" w:cs="Abz-2 (Badr)" w:hint="cs"/>
          <w:color w:val="000000" w:themeColor="text1"/>
          <w:sz w:val="28"/>
          <w:szCs w:val="28"/>
          <w:rtl/>
          <w:lang w:bidi="fa-IR"/>
        </w:rPr>
        <w:t>کند.</w:t>
      </w:r>
    </w:p>
    <w:p w14:paraId="189BBF80" w14:textId="08BC2FF8" w:rsidR="002F77A0" w:rsidRDefault="002F77A0" w:rsidP="00FD76FA">
      <w:pPr>
        <w:widowControl w:val="0"/>
        <w:bidi/>
        <w:spacing w:after="0"/>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علاوه بر اين که در برخی از اخبار، جواز ارضاع بيش از دو سال بيان شده است.</w:t>
      </w:r>
    </w:p>
    <w:p w14:paraId="7D2BF5CB" w14:textId="77777777" w:rsidR="002F77A0" w:rsidRDefault="002F77A0" w:rsidP="00FD76FA">
      <w:pPr>
        <w:widowControl w:val="0"/>
        <w:bidi/>
        <w:spacing w:after="0"/>
        <w:ind w:firstLine="284"/>
        <w:jc w:val="both"/>
        <w:rPr>
          <w:rFonts w:cs="Abz-2 (Badr)"/>
          <w:color w:val="70AD47" w:themeColor="accent6"/>
          <w:sz w:val="28"/>
          <w:szCs w:val="28"/>
          <w:rtl/>
          <w:lang w:bidi="ar"/>
        </w:rPr>
      </w:pPr>
      <w:bookmarkStart w:id="4" w:name="_Hlk190767837"/>
      <w:r w:rsidRPr="00A17FE7">
        <w:rPr>
          <w:rFonts w:cs="Abz-2 (Badr)" w:hint="cs"/>
          <w:sz w:val="28"/>
          <w:szCs w:val="28"/>
          <w:rtl/>
          <w:lang w:bidi="ar"/>
        </w:rPr>
        <w:t>صح</w:t>
      </w:r>
      <w:r w:rsidRPr="00A17FE7">
        <w:rPr>
          <w:rFonts w:cs="Abz-2 (Badr)" w:hint="cs"/>
          <w:sz w:val="28"/>
          <w:szCs w:val="28"/>
          <w:rtl/>
          <w:lang w:bidi="fa-IR"/>
        </w:rPr>
        <w:t xml:space="preserve">يحة </w:t>
      </w:r>
      <w:bookmarkStart w:id="5" w:name="_Hlk190768257"/>
      <w:bookmarkEnd w:id="4"/>
      <w:r w:rsidRPr="00A17FE7">
        <w:rPr>
          <w:rFonts w:cs="Abz-2 (Badr)"/>
          <w:sz w:val="28"/>
          <w:szCs w:val="28"/>
          <w:rtl/>
          <w:lang w:bidi="ar"/>
        </w:rPr>
        <w:t>سعد بن</w:t>
      </w:r>
      <w:r>
        <w:rPr>
          <w:rFonts w:cs="Abz-2 (Badr)"/>
          <w:sz w:val="28"/>
          <w:szCs w:val="28"/>
          <w:rtl/>
          <w:lang w:bidi="ar"/>
        </w:rPr>
        <w:t xml:space="preserve"> </w:t>
      </w:r>
      <w:r w:rsidRPr="00A17FE7">
        <w:rPr>
          <w:rFonts w:cs="Abz-2 (Badr)"/>
          <w:sz w:val="28"/>
          <w:szCs w:val="28"/>
          <w:rtl/>
          <w:lang w:bidi="ar"/>
        </w:rPr>
        <w:t>سعد الأشعري</w:t>
      </w:r>
      <w:r>
        <w:rPr>
          <w:rFonts w:cs="Abz-2 (Badr)"/>
          <w:sz w:val="28"/>
          <w:szCs w:val="28"/>
          <w:rtl/>
          <w:lang w:bidi="ar"/>
        </w:rPr>
        <w:t xml:space="preserve"> </w:t>
      </w:r>
      <w:r w:rsidRPr="00A17FE7">
        <w:rPr>
          <w:rFonts w:cs="Abz-2 (Badr)"/>
          <w:sz w:val="28"/>
          <w:szCs w:val="28"/>
          <w:rtl/>
          <w:lang w:bidi="ar"/>
        </w:rPr>
        <w:t>عن</w:t>
      </w:r>
      <w:r>
        <w:rPr>
          <w:rFonts w:cs="Abz-2 (Badr)"/>
          <w:sz w:val="28"/>
          <w:szCs w:val="28"/>
          <w:rtl/>
          <w:lang w:bidi="ar"/>
        </w:rPr>
        <w:t xml:space="preserve"> </w:t>
      </w:r>
      <w:r w:rsidRPr="00A17FE7">
        <w:rPr>
          <w:rFonts w:cs="Abz-2 (Badr)"/>
          <w:sz w:val="28"/>
          <w:szCs w:val="28"/>
          <w:rtl/>
          <w:lang w:bidi="ar"/>
        </w:rPr>
        <w:t>أبي الحسن</w:t>
      </w:r>
      <w:r>
        <w:rPr>
          <w:rFonts w:cs="Abz-2 (Badr)"/>
          <w:sz w:val="28"/>
          <w:szCs w:val="28"/>
          <w:rtl/>
          <w:lang w:bidi="ar"/>
        </w:rPr>
        <w:t xml:space="preserve"> </w:t>
      </w:r>
      <w:r w:rsidRPr="00A17FE7">
        <w:rPr>
          <w:rFonts w:cs="Abz-2 (Badr)"/>
          <w:sz w:val="28"/>
          <w:szCs w:val="28"/>
          <w:rtl/>
          <w:lang w:bidi="ar"/>
        </w:rPr>
        <w:t>الرضا</w:t>
      </w:r>
      <w:r>
        <w:rPr>
          <w:rFonts w:cs="Abz-2 (Badr)" w:hint="cs"/>
          <w:sz w:val="28"/>
          <w:szCs w:val="28"/>
          <w:rtl/>
          <w:lang w:bidi="ar"/>
        </w:rPr>
        <w:t xml:space="preserve">(ع)، </w:t>
      </w:r>
      <w:r w:rsidRPr="00A17FE7">
        <w:rPr>
          <w:rFonts w:cs="Abz-2 (Badr)"/>
          <w:sz w:val="28"/>
          <w:szCs w:val="28"/>
          <w:rtl/>
          <w:lang w:bidi="ar"/>
        </w:rPr>
        <w:t xml:space="preserve">قال: </w:t>
      </w:r>
      <w:r w:rsidRPr="00A17FE7">
        <w:rPr>
          <w:rFonts w:cs="Abz-2 (Badr)" w:hint="cs"/>
          <w:color w:val="70AD47" w:themeColor="accent6"/>
          <w:sz w:val="28"/>
          <w:szCs w:val="28"/>
          <w:rtl/>
          <w:lang w:bidi="fa-IR"/>
        </w:rPr>
        <w:t>«</w:t>
      </w:r>
      <w:r w:rsidRPr="00A17FE7">
        <w:rPr>
          <w:rFonts w:cs="Abz-2 (Badr)"/>
          <w:color w:val="70AD47" w:themeColor="accent6"/>
          <w:sz w:val="28"/>
          <w:szCs w:val="28"/>
          <w:rtl/>
          <w:lang w:bidi="ar"/>
        </w:rPr>
        <w:t>سألته عن الصبيّ</w:t>
      </w:r>
      <w:r w:rsidRPr="00A17FE7">
        <w:rPr>
          <w:rFonts w:cs="Abz-2 (Badr)" w:hint="cs"/>
          <w:color w:val="70AD47" w:themeColor="accent6"/>
          <w:sz w:val="28"/>
          <w:szCs w:val="28"/>
          <w:rtl/>
          <w:lang w:bidi="ar"/>
        </w:rPr>
        <w:t>،</w:t>
      </w:r>
      <w:r w:rsidRPr="00A17FE7">
        <w:rPr>
          <w:rFonts w:cs="Abz-2 (Badr)"/>
          <w:color w:val="70AD47" w:themeColor="accent6"/>
          <w:sz w:val="28"/>
          <w:szCs w:val="28"/>
          <w:rtl/>
          <w:lang w:bidi="ar"/>
        </w:rPr>
        <w:t xml:space="preserve"> هل يرضع أكثر</w:t>
      </w:r>
      <w:r>
        <w:rPr>
          <w:rFonts w:cs="Abz-2 (Badr)" w:hint="cs"/>
          <w:color w:val="70AD47" w:themeColor="accent6"/>
          <w:sz w:val="28"/>
          <w:szCs w:val="28"/>
          <w:rtl/>
          <w:lang w:bidi="ar"/>
        </w:rPr>
        <w:t xml:space="preserve"> </w:t>
      </w:r>
      <w:r w:rsidRPr="00A17FE7">
        <w:rPr>
          <w:rFonts w:cs="Abz-2 (Badr)"/>
          <w:color w:val="70AD47" w:themeColor="accent6"/>
          <w:sz w:val="28"/>
          <w:szCs w:val="28"/>
          <w:rtl/>
          <w:lang w:bidi="ar"/>
        </w:rPr>
        <w:t>من سنتين</w:t>
      </w:r>
      <w:r w:rsidRPr="00A17FE7">
        <w:rPr>
          <w:rFonts w:cs="Abz-2 (Badr)" w:hint="cs"/>
          <w:color w:val="70AD47" w:themeColor="accent6"/>
          <w:sz w:val="28"/>
          <w:szCs w:val="28"/>
          <w:rtl/>
          <w:lang w:bidi="ar"/>
        </w:rPr>
        <w:t>؟</w:t>
      </w:r>
      <w:r w:rsidRPr="00A17FE7">
        <w:rPr>
          <w:rFonts w:cs="Abz-2 (Badr)"/>
          <w:color w:val="70AD47" w:themeColor="accent6"/>
          <w:sz w:val="28"/>
          <w:szCs w:val="28"/>
          <w:rtl/>
          <w:lang w:bidi="ar"/>
        </w:rPr>
        <w:t xml:space="preserve"> فقال</w:t>
      </w:r>
      <w:r w:rsidRPr="00A17FE7">
        <w:rPr>
          <w:rFonts w:cs="Abz-2 (Badr)" w:hint="cs"/>
          <w:color w:val="70AD47" w:themeColor="accent6"/>
          <w:sz w:val="28"/>
          <w:szCs w:val="28"/>
          <w:rtl/>
          <w:lang w:bidi="ar"/>
        </w:rPr>
        <w:t>:</w:t>
      </w:r>
      <w:r w:rsidRPr="00A17FE7">
        <w:rPr>
          <w:rFonts w:cs="Abz-2 (Badr)"/>
          <w:color w:val="70AD47" w:themeColor="accent6"/>
          <w:sz w:val="28"/>
          <w:szCs w:val="28"/>
          <w:rtl/>
          <w:lang w:bidi="ar"/>
        </w:rPr>
        <w:t xml:space="preserve"> عامين</w:t>
      </w:r>
      <w:r w:rsidRPr="00A17FE7">
        <w:rPr>
          <w:rFonts w:cs="Abz-2 (Badr)" w:hint="cs"/>
          <w:color w:val="70AD47" w:themeColor="accent6"/>
          <w:sz w:val="28"/>
          <w:szCs w:val="28"/>
          <w:rtl/>
          <w:lang w:bidi="ar"/>
        </w:rPr>
        <w:t>.</w:t>
      </w:r>
      <w:r w:rsidRPr="00A17FE7">
        <w:rPr>
          <w:rFonts w:cs="Abz-2 (Badr)"/>
          <w:color w:val="70AD47" w:themeColor="accent6"/>
          <w:sz w:val="28"/>
          <w:szCs w:val="28"/>
          <w:rtl/>
          <w:lang w:bidi="ar"/>
        </w:rPr>
        <w:t xml:space="preserve"> قلت</w:t>
      </w:r>
      <w:r w:rsidRPr="00A17FE7">
        <w:rPr>
          <w:rFonts w:cs="Abz-2 (Badr)" w:hint="cs"/>
          <w:color w:val="70AD47" w:themeColor="accent6"/>
          <w:sz w:val="28"/>
          <w:szCs w:val="28"/>
          <w:rtl/>
          <w:lang w:bidi="ar"/>
        </w:rPr>
        <w:t>:</w:t>
      </w:r>
      <w:r w:rsidRPr="00A17FE7">
        <w:rPr>
          <w:rFonts w:cs="Abz-2 (Badr)"/>
          <w:color w:val="70AD47" w:themeColor="accent6"/>
          <w:sz w:val="28"/>
          <w:szCs w:val="28"/>
          <w:rtl/>
          <w:lang w:bidi="ar"/>
        </w:rPr>
        <w:t xml:space="preserve"> فإن زاد على سنتين هل على أبويه من ذلك شي‌ء</w:t>
      </w:r>
      <w:r w:rsidRPr="00A17FE7">
        <w:rPr>
          <w:rFonts w:cs="Abz-2 (Badr)" w:hint="cs"/>
          <w:color w:val="70AD47" w:themeColor="accent6"/>
          <w:sz w:val="28"/>
          <w:szCs w:val="28"/>
          <w:rtl/>
          <w:lang w:bidi="ar"/>
        </w:rPr>
        <w:t>؟</w:t>
      </w:r>
      <w:r w:rsidRPr="00A17FE7">
        <w:rPr>
          <w:rFonts w:cs="Abz-2 (Badr)"/>
          <w:color w:val="70AD47" w:themeColor="accent6"/>
          <w:sz w:val="28"/>
          <w:szCs w:val="28"/>
          <w:rtl/>
          <w:lang w:bidi="ar"/>
        </w:rPr>
        <w:t xml:space="preserve"> قال لا</w:t>
      </w:r>
      <w:r w:rsidRPr="00A17FE7">
        <w:rPr>
          <w:rFonts w:cs="Abz-2 (Badr)" w:hint="cs"/>
          <w:color w:val="70AD47" w:themeColor="accent6"/>
          <w:sz w:val="28"/>
          <w:szCs w:val="28"/>
          <w:rtl/>
          <w:lang w:bidi="ar"/>
        </w:rPr>
        <w:t>.»</w:t>
      </w:r>
      <w:r w:rsidRPr="00DF637C">
        <w:rPr>
          <w:rFonts w:ascii="Traditional Arabic" w:hAnsi="Traditional Arabic" w:cs="Abz-2 (Badr)"/>
          <w:color w:val="000000" w:themeColor="text1"/>
          <w:sz w:val="28"/>
          <w:szCs w:val="28"/>
          <w:vertAlign w:val="superscript"/>
          <w:rtl/>
          <w:lang w:bidi="ar"/>
        </w:rPr>
        <w:footnoteReference w:id="14"/>
      </w:r>
      <w:bookmarkEnd w:id="5"/>
    </w:p>
    <w:p w14:paraId="79154840" w14:textId="6A19EB10" w:rsidR="002F77A0" w:rsidRDefault="002F77A0" w:rsidP="00FD76FA">
      <w:pPr>
        <w:widowControl w:val="0"/>
        <w:bidi/>
        <w:spacing w:after="0"/>
        <w:ind w:firstLine="284"/>
        <w:jc w:val="both"/>
        <w:rPr>
          <w:rFonts w:ascii="Traditional Arabic" w:hAnsi="Traditional Arabic" w:cs="Abz-2 (Badr)"/>
          <w:color w:val="000000" w:themeColor="text1"/>
          <w:sz w:val="28"/>
          <w:szCs w:val="28"/>
          <w:rtl/>
          <w:lang w:bidi="ar"/>
        </w:rPr>
      </w:pPr>
      <w:r>
        <w:rPr>
          <w:rFonts w:ascii="Traditional Arabic" w:hAnsi="Traditional Arabic" w:cs="Abz-2 (Badr)" w:hint="cs"/>
          <w:color w:val="000000" w:themeColor="text1"/>
          <w:sz w:val="28"/>
          <w:szCs w:val="28"/>
          <w:rtl/>
          <w:lang w:bidi="ar"/>
        </w:rPr>
        <w:t>و اين روايت از حيث مقدار زياده بر دو سال، دارای اطلاق است.</w:t>
      </w:r>
    </w:p>
    <w:p w14:paraId="5A686D2A" w14:textId="27FF3A98" w:rsidR="00F45028" w:rsidRDefault="00F45028" w:rsidP="00FD76FA">
      <w:pPr>
        <w:widowControl w:val="0"/>
        <w:bidi/>
        <w:spacing w:after="0"/>
        <w:ind w:firstLine="284"/>
        <w:jc w:val="both"/>
        <w:rPr>
          <w:rFonts w:ascii="Traditional Arabic" w:hAnsi="Traditional Arabic" w:cs="Abz-2 (Badr)"/>
          <w:color w:val="000000" w:themeColor="text1"/>
          <w:sz w:val="28"/>
          <w:szCs w:val="28"/>
          <w:rtl/>
          <w:lang w:bidi="ar"/>
        </w:rPr>
      </w:pPr>
      <w:r>
        <w:rPr>
          <w:rFonts w:ascii="Traditional Arabic" w:hAnsi="Traditional Arabic" w:cs="Abz-2 (Badr)" w:hint="cs"/>
          <w:color w:val="000000" w:themeColor="text1"/>
          <w:sz w:val="28"/>
          <w:szCs w:val="28"/>
          <w:rtl/>
          <w:lang w:bidi="ar"/>
        </w:rPr>
        <w:t>اما برخی ادعا کرده</w:t>
      </w:r>
      <w:r>
        <w:rPr>
          <w:rFonts w:ascii="Traditional Arabic" w:hAnsi="Traditional Arabic" w:cs="Abz-2 (Badr)"/>
          <w:color w:val="000000" w:themeColor="text1"/>
          <w:sz w:val="28"/>
          <w:szCs w:val="28"/>
          <w:rtl/>
          <w:lang w:bidi="ar"/>
        </w:rPr>
        <w:softHyphen/>
      </w:r>
      <w:r>
        <w:rPr>
          <w:rFonts w:ascii="Traditional Arabic" w:hAnsi="Traditional Arabic" w:cs="Abz-2 (Badr)" w:hint="cs"/>
          <w:color w:val="000000" w:themeColor="text1"/>
          <w:sz w:val="28"/>
          <w:szCs w:val="28"/>
          <w:rtl/>
          <w:lang w:bidi="ar"/>
        </w:rPr>
        <w:t>اند که بيش از يکی دو ماه نمی</w:t>
      </w:r>
      <w:r>
        <w:rPr>
          <w:rFonts w:ascii="Traditional Arabic" w:hAnsi="Traditional Arabic" w:cs="Abz-2 (Badr)"/>
          <w:color w:val="000000" w:themeColor="text1"/>
          <w:sz w:val="28"/>
          <w:szCs w:val="28"/>
          <w:rtl/>
          <w:lang w:bidi="ar"/>
        </w:rPr>
        <w:softHyphen/>
      </w:r>
      <w:r>
        <w:rPr>
          <w:rFonts w:ascii="Traditional Arabic" w:hAnsi="Traditional Arabic" w:cs="Abz-2 (Badr)" w:hint="cs"/>
          <w:color w:val="000000" w:themeColor="text1"/>
          <w:sz w:val="28"/>
          <w:szCs w:val="28"/>
          <w:rtl/>
          <w:lang w:bidi="ar"/>
        </w:rPr>
        <w:t>توان بر مدت ارضاع طفل از دو سال اضافه نمود.</w:t>
      </w:r>
    </w:p>
    <w:p w14:paraId="7FEBE6A4" w14:textId="41C6A83A" w:rsidR="00F45028" w:rsidRPr="00F45028" w:rsidRDefault="00F45028" w:rsidP="00FD76FA">
      <w:pPr>
        <w:widowControl w:val="0"/>
        <w:bidi/>
        <w:spacing w:after="0"/>
        <w:ind w:firstLine="284"/>
        <w:jc w:val="both"/>
        <w:rPr>
          <w:rFonts w:ascii="Traditional Arabic" w:hAnsi="Traditional Arabic" w:cs="Abz-2 (Badr)"/>
          <w:color w:val="0070C0"/>
          <w:sz w:val="28"/>
          <w:szCs w:val="28"/>
          <w:rtl/>
          <w:lang w:bidi="ar"/>
        </w:rPr>
      </w:pPr>
      <w:r>
        <w:rPr>
          <w:rFonts w:ascii="Traditional Arabic" w:hAnsi="Traditional Arabic" w:cs="Abz-2 (Badr)" w:hint="cs"/>
          <w:color w:val="000000" w:themeColor="text1"/>
          <w:sz w:val="28"/>
          <w:szCs w:val="28"/>
          <w:rtl/>
          <w:lang w:bidi="ar"/>
        </w:rPr>
        <w:t>ابن ادريس می</w:t>
      </w:r>
      <w:r>
        <w:rPr>
          <w:rFonts w:ascii="Traditional Arabic" w:hAnsi="Traditional Arabic" w:cs="Abz-2 (Badr)"/>
          <w:color w:val="000000" w:themeColor="text1"/>
          <w:sz w:val="28"/>
          <w:szCs w:val="28"/>
          <w:rtl/>
          <w:lang w:bidi="ar"/>
        </w:rPr>
        <w:softHyphen/>
      </w:r>
      <w:r>
        <w:rPr>
          <w:rFonts w:ascii="Traditional Arabic" w:hAnsi="Traditional Arabic" w:cs="Abz-2 (Badr)" w:hint="cs"/>
          <w:color w:val="000000" w:themeColor="text1"/>
          <w:sz w:val="28"/>
          <w:szCs w:val="28"/>
          <w:rtl/>
          <w:lang w:bidi="ar"/>
        </w:rPr>
        <w:t xml:space="preserve">گويد: </w:t>
      </w:r>
      <w:r w:rsidRPr="00F45028">
        <w:rPr>
          <w:rFonts w:ascii="Traditional Arabic" w:hAnsi="Traditional Arabic" w:cs="Abz-2 (Badr)" w:hint="cs"/>
          <w:color w:val="0070C0"/>
          <w:sz w:val="28"/>
          <w:szCs w:val="28"/>
          <w:rtl/>
          <w:lang w:bidi="ar"/>
        </w:rPr>
        <w:t>«</w:t>
      </w:r>
      <w:r w:rsidRPr="00F45028">
        <w:rPr>
          <w:rFonts w:ascii="Traditional Arabic" w:hAnsi="Traditional Arabic" w:cs="Abz-2 (Badr)"/>
          <w:color w:val="0070C0"/>
          <w:sz w:val="28"/>
          <w:szCs w:val="28"/>
          <w:rtl/>
        </w:rPr>
        <w:t>لا بأس أن يزاد على الحولين في الرضاع، إلا أنّه لا يكون أكثر من شهرين على ما روي</w:t>
      </w:r>
      <w:r w:rsidRPr="00F45028">
        <w:rPr>
          <w:rFonts w:ascii="Traditional Arabic" w:hAnsi="Traditional Arabic" w:cs="Abz-2 (Badr)" w:hint="cs"/>
          <w:color w:val="0070C0"/>
          <w:sz w:val="28"/>
          <w:szCs w:val="28"/>
          <w:rtl/>
        </w:rPr>
        <w:t>.»</w:t>
      </w:r>
      <w:r w:rsidRPr="00DF637C">
        <w:rPr>
          <w:rFonts w:ascii="Traditional Arabic" w:hAnsi="Traditional Arabic" w:cs="Abz-2 (Badr)"/>
          <w:color w:val="000000" w:themeColor="text1"/>
          <w:sz w:val="28"/>
          <w:szCs w:val="28"/>
          <w:vertAlign w:val="superscript"/>
          <w:rtl/>
          <w:lang w:bidi="ar"/>
        </w:rPr>
        <w:footnoteReference w:id="15"/>
      </w:r>
    </w:p>
    <w:p w14:paraId="41810F97" w14:textId="1FD416C4" w:rsidR="00F45028" w:rsidRDefault="00F45028" w:rsidP="00FD76FA">
      <w:pPr>
        <w:widowControl w:val="0"/>
        <w:bidi/>
        <w:spacing w:after="0"/>
        <w:ind w:firstLine="284"/>
        <w:jc w:val="both"/>
        <w:rPr>
          <w:rFonts w:ascii="Traditional Arabic" w:hAnsi="Traditional Arabic" w:cs="Abz-2 (Badr)"/>
          <w:color w:val="000000" w:themeColor="text1"/>
          <w:sz w:val="28"/>
          <w:szCs w:val="28"/>
          <w:rtl/>
          <w:lang w:bidi="ar"/>
        </w:rPr>
      </w:pPr>
      <w:r>
        <w:rPr>
          <w:rFonts w:ascii="Traditional Arabic" w:hAnsi="Traditional Arabic" w:cs="Abz-2 (Badr)" w:hint="cs"/>
          <w:color w:val="000000" w:themeColor="text1"/>
          <w:sz w:val="28"/>
          <w:szCs w:val="28"/>
          <w:rtl/>
          <w:lang w:bidi="ar"/>
        </w:rPr>
        <w:t>اما چنين روايتی در مجامع روايی ما وجود ندارد و بلکه همان گونه که گذشت، اطلاق صحيحه سعد بن سعد خلاف آن است.</w:t>
      </w:r>
    </w:p>
    <w:p w14:paraId="3465CECE" w14:textId="43993611" w:rsidR="00F45028" w:rsidRDefault="00F45028" w:rsidP="00FD76FA">
      <w:pPr>
        <w:widowControl w:val="0"/>
        <w:bidi/>
        <w:spacing w:after="0"/>
        <w:ind w:firstLine="284"/>
        <w:jc w:val="both"/>
        <w:rPr>
          <w:rFonts w:ascii="Traditional Arabic" w:hAnsi="Traditional Arabic" w:cs="Abz-2 (Badr)"/>
          <w:color w:val="000000" w:themeColor="text1"/>
          <w:sz w:val="28"/>
          <w:szCs w:val="28"/>
          <w:rtl/>
          <w:lang w:bidi="ar"/>
        </w:rPr>
      </w:pPr>
      <w:r>
        <w:rPr>
          <w:rFonts w:ascii="Traditional Arabic" w:hAnsi="Traditional Arabic" w:cs="Abz-2 (Badr)" w:hint="cs"/>
          <w:color w:val="000000" w:themeColor="text1"/>
          <w:sz w:val="28"/>
          <w:szCs w:val="28"/>
          <w:rtl/>
          <w:lang w:bidi="ar"/>
        </w:rPr>
        <w:t>البته ممکن است برخی استدلال به اين کنند که خوردن شير مادر بعد از اين که فرزند بزرگ شد، از باب اکل خبيث حرام است.</w:t>
      </w:r>
    </w:p>
    <w:p w14:paraId="324946C2" w14:textId="5AEF58E4" w:rsidR="00F45028" w:rsidRDefault="00F45028" w:rsidP="00FD76FA">
      <w:pPr>
        <w:widowControl w:val="0"/>
        <w:bidi/>
        <w:spacing w:after="0"/>
        <w:ind w:firstLine="284"/>
        <w:jc w:val="both"/>
        <w:rPr>
          <w:rFonts w:ascii="Traditional Arabic" w:hAnsi="Traditional Arabic" w:cs="Abz-2 (Badr)"/>
          <w:color w:val="000000" w:themeColor="text1"/>
          <w:sz w:val="28"/>
          <w:szCs w:val="28"/>
          <w:rtl/>
          <w:lang w:bidi="ar"/>
        </w:rPr>
      </w:pPr>
      <w:r>
        <w:rPr>
          <w:rFonts w:ascii="Traditional Arabic" w:hAnsi="Traditional Arabic" w:cs="Abz-2 (Badr)" w:hint="cs"/>
          <w:color w:val="000000" w:themeColor="text1"/>
          <w:sz w:val="28"/>
          <w:szCs w:val="28"/>
          <w:rtl/>
          <w:lang w:bidi="ar"/>
        </w:rPr>
        <w:t>اما اولاً: طفل مادامی که به بلوغ نرسيده تکليفی ندارد، مگر اين که ادعا شود بر مادر ارضاع او حرام است ولی اگر خود طفل اقدام به خوردن شير کند حرمتی ندارد.</w:t>
      </w:r>
    </w:p>
    <w:p w14:paraId="396ECA02" w14:textId="29827E70" w:rsidR="00F45028" w:rsidRPr="000D20AE" w:rsidRDefault="00F45028" w:rsidP="00FD76FA">
      <w:pPr>
        <w:widowControl w:val="0"/>
        <w:bidi/>
        <w:spacing w:after="0"/>
        <w:ind w:firstLine="284"/>
        <w:jc w:val="both"/>
        <w:rPr>
          <w:rFonts w:ascii="Traditional Arabic" w:hAnsi="Traditional Arabic" w:cs="Abz-2 (Badr)"/>
          <w:color w:val="000000" w:themeColor="text1"/>
          <w:sz w:val="28"/>
          <w:szCs w:val="28"/>
          <w:rtl/>
          <w:lang w:bidi="ar"/>
        </w:rPr>
      </w:pPr>
      <w:r>
        <w:rPr>
          <w:rFonts w:ascii="Traditional Arabic" w:hAnsi="Traditional Arabic" w:cs="Abz-2 (Badr)" w:hint="cs"/>
          <w:color w:val="000000" w:themeColor="text1"/>
          <w:sz w:val="28"/>
          <w:szCs w:val="28"/>
          <w:rtl/>
          <w:lang w:bidi="ar"/>
        </w:rPr>
        <w:t xml:space="preserve">و ثانياً: صدق خبيث بر </w:t>
      </w:r>
      <w:r w:rsidR="00362565">
        <w:rPr>
          <w:rFonts w:ascii="Traditional Arabic" w:hAnsi="Traditional Arabic" w:cs="Abz-2 (Badr)" w:hint="cs"/>
          <w:color w:val="000000" w:themeColor="text1"/>
          <w:sz w:val="28"/>
          <w:szCs w:val="28"/>
          <w:rtl/>
          <w:lang w:bidi="ar"/>
        </w:rPr>
        <w:t>شير مادر محل کلام است، همان گونه که سابقاً گفتيم که حرمت اکل خبيث نيز دليل قابل قبولی ندارد.</w:t>
      </w:r>
    </w:p>
    <w:bookmarkEnd w:id="1"/>
    <w:p w14:paraId="0A2F60CF" w14:textId="77777777" w:rsidR="000D20AE" w:rsidRPr="000D20AE" w:rsidRDefault="000D20AE" w:rsidP="000D20AE">
      <w:pPr>
        <w:widowControl w:val="0"/>
        <w:bidi/>
        <w:spacing w:after="0" w:line="264" w:lineRule="auto"/>
        <w:ind w:firstLine="284"/>
        <w:jc w:val="both"/>
        <w:rPr>
          <w:rFonts w:ascii="Traditional Arabic" w:hAnsi="Traditional Arabic" w:cs="Abz-2 (Badr)"/>
          <w:color w:val="000000" w:themeColor="text1"/>
          <w:sz w:val="28"/>
          <w:szCs w:val="28"/>
          <w:rtl/>
          <w:lang w:bidi="fa-IR"/>
        </w:rPr>
      </w:pPr>
    </w:p>
    <w:bookmarkEnd w:id="2"/>
    <w:p w14:paraId="1D0DD423" w14:textId="3D261903" w:rsidR="00852155" w:rsidRPr="005D7D98" w:rsidRDefault="00852155" w:rsidP="00852155">
      <w:pPr>
        <w:widowControl w:val="0"/>
        <w:bidi/>
        <w:spacing w:after="0" w:line="264" w:lineRule="auto"/>
        <w:ind w:firstLine="284"/>
        <w:jc w:val="both"/>
        <w:rPr>
          <w:rFonts w:ascii="Traditional Arabic" w:hAnsi="Traditional Arabic" w:cs="Abz-2 (Badr)"/>
          <w:color w:val="000000" w:themeColor="text1"/>
          <w:sz w:val="28"/>
          <w:szCs w:val="28"/>
          <w:rtl/>
          <w:lang w:bidi="fa-IR"/>
        </w:rPr>
      </w:pPr>
    </w:p>
    <w:sectPr w:rsidR="00852155" w:rsidRPr="005D7D98" w:rsidSect="00CB1A92">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14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7B2A3E" w14:textId="77777777" w:rsidR="00A438D0" w:rsidRDefault="00A438D0" w:rsidP="00F71127">
      <w:pPr>
        <w:spacing w:after="0" w:line="240" w:lineRule="auto"/>
      </w:pPr>
      <w:r>
        <w:separator/>
      </w:r>
    </w:p>
  </w:endnote>
  <w:endnote w:type="continuationSeparator" w:id="0">
    <w:p w14:paraId="32766F03" w14:textId="77777777" w:rsidR="00A438D0" w:rsidRDefault="00A438D0"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EFEED" w14:textId="77777777" w:rsidR="00CB1A92" w:rsidRDefault="00CB1A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C8439" w14:textId="77777777" w:rsidR="00CB1A92" w:rsidRDefault="00CB1A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869149" w14:textId="77777777" w:rsidR="00A438D0" w:rsidRDefault="00A438D0" w:rsidP="00EE25C0">
      <w:pPr>
        <w:bidi/>
        <w:spacing w:after="0" w:line="240" w:lineRule="auto"/>
      </w:pPr>
      <w:r>
        <w:separator/>
      </w:r>
    </w:p>
  </w:footnote>
  <w:footnote w:type="continuationSeparator" w:id="0">
    <w:p w14:paraId="19C2DB53" w14:textId="77777777" w:rsidR="00A438D0" w:rsidRDefault="00A438D0" w:rsidP="00F71127">
      <w:pPr>
        <w:bidi/>
        <w:spacing w:after="0" w:line="240" w:lineRule="auto"/>
      </w:pPr>
      <w:r>
        <w:continuationSeparator/>
      </w:r>
    </w:p>
  </w:footnote>
  <w:footnote w:id="1">
    <w:p w14:paraId="29B92B81" w14:textId="2B69D633" w:rsidR="00B91702" w:rsidRPr="0029685A" w:rsidRDefault="00B91702" w:rsidP="00B91702">
      <w:pPr>
        <w:pStyle w:val="FootnoteText"/>
        <w:bidi/>
        <w:rPr>
          <w:rFonts w:cs="Abz-2 (Badr)"/>
          <w:lang w:bidi="fa-IR"/>
        </w:rPr>
      </w:pPr>
      <w:r w:rsidRPr="00EA2DC4">
        <w:rPr>
          <w:rStyle w:val="FootnoteReference"/>
          <w:rFonts w:cs="Abz-2 (Badr)"/>
          <w:vertAlign w:val="baseline"/>
        </w:rPr>
        <w:footnoteRef/>
      </w:r>
      <w:r w:rsidRPr="0029685A">
        <w:rPr>
          <w:rFonts w:cs="Abz-2 (Badr)"/>
        </w:rPr>
        <w:t xml:space="preserve"> </w:t>
      </w:r>
      <w:r w:rsidRPr="0029685A">
        <w:rPr>
          <w:rFonts w:cs="Abz-2 (Badr)" w:hint="cs"/>
          <w:rtl/>
        </w:rPr>
        <w:t xml:space="preserve">ـ </w:t>
      </w:r>
      <w:r>
        <w:rPr>
          <w:rFonts w:cs="Abz-2 (Badr)" w:hint="cs"/>
          <w:rtl/>
        </w:rPr>
        <w:t>شرائع،ج2،ص289.</w:t>
      </w:r>
    </w:p>
  </w:footnote>
  <w:footnote w:id="2">
    <w:p w14:paraId="6FEB42AD" w14:textId="70AE62C2" w:rsidR="009D2591" w:rsidRPr="0029685A" w:rsidRDefault="009D2591" w:rsidP="009D2591">
      <w:pPr>
        <w:pStyle w:val="FootnoteText"/>
        <w:bidi/>
        <w:rPr>
          <w:rFonts w:cs="Abz-2 (Badr)"/>
          <w:lang w:bidi="fa-IR"/>
        </w:rPr>
      </w:pPr>
      <w:r w:rsidRPr="00EA2DC4">
        <w:rPr>
          <w:rStyle w:val="FootnoteReference"/>
          <w:rFonts w:cs="Abz-2 (Badr)"/>
          <w:vertAlign w:val="baseline"/>
        </w:rPr>
        <w:footnoteRef/>
      </w:r>
      <w:r w:rsidRPr="0029685A">
        <w:rPr>
          <w:rFonts w:cs="Abz-2 (Badr)"/>
        </w:rPr>
        <w:t xml:space="preserve"> </w:t>
      </w:r>
      <w:r w:rsidRPr="0029685A">
        <w:rPr>
          <w:rFonts w:cs="Abz-2 (Badr)" w:hint="cs"/>
          <w:rtl/>
        </w:rPr>
        <w:t xml:space="preserve">ـ </w:t>
      </w:r>
      <w:r>
        <w:rPr>
          <w:rFonts w:cs="Abz-2 (Badr)" w:hint="cs"/>
          <w:rtl/>
        </w:rPr>
        <w:t>تهذيب،ج8،ص105 و 106،ص355 ـ وسائل،ج21،ص454،ح27563.</w:t>
      </w:r>
    </w:p>
  </w:footnote>
  <w:footnote w:id="3">
    <w:p w14:paraId="2A1939D2" w14:textId="60B28F7D" w:rsidR="001D5201" w:rsidRPr="00FD0B30" w:rsidRDefault="001D5201" w:rsidP="001D5201">
      <w:pPr>
        <w:pStyle w:val="FootnoteText"/>
        <w:bidi/>
        <w:rPr>
          <w:rFonts w:cs="Abz-2 (Badr)"/>
          <w:rtl/>
        </w:rPr>
      </w:pPr>
      <w:r w:rsidRPr="001D5201">
        <w:rPr>
          <w:rStyle w:val="FootnoteReference"/>
          <w:rFonts w:cs="Abz-2 (Badr)"/>
          <w:vertAlign w:val="baseline"/>
        </w:rPr>
        <w:footnoteRef/>
      </w:r>
      <w:r w:rsidRPr="00FD0B30">
        <w:rPr>
          <w:rFonts w:cs="Abz-2 (Badr)" w:hint="cs"/>
          <w:rtl/>
          <w:lang w:bidi="fa-IR"/>
        </w:rPr>
        <w:t> ـ کافی،ج6،ص</w:t>
      </w:r>
      <w:r>
        <w:rPr>
          <w:rFonts w:cs="Abz-2 (Badr)" w:hint="cs"/>
          <w:rtl/>
          <w:lang w:bidi="fa-IR"/>
        </w:rPr>
        <w:t>103</w:t>
      </w:r>
      <w:r w:rsidRPr="00FD0B30">
        <w:rPr>
          <w:rFonts w:cs="Abz-2 (Badr)" w:hint="cs"/>
          <w:rtl/>
          <w:lang w:bidi="fa-IR"/>
        </w:rPr>
        <w:t>،ح</w:t>
      </w:r>
      <w:r>
        <w:rPr>
          <w:rFonts w:cs="Abz-2 (Badr)" w:hint="cs"/>
          <w:rtl/>
          <w:lang w:bidi="fa-IR"/>
        </w:rPr>
        <w:t>3</w:t>
      </w:r>
      <w:r w:rsidRPr="00FD0B30">
        <w:rPr>
          <w:rFonts w:cs="Abz-2 (Badr)" w:hint="cs"/>
          <w:rtl/>
          <w:lang w:bidi="fa-IR"/>
        </w:rPr>
        <w:t xml:space="preserve"> ـ وسائل،ج21،ص45</w:t>
      </w:r>
      <w:r>
        <w:rPr>
          <w:rFonts w:cs="Abz-2 (Badr)" w:hint="cs"/>
          <w:rtl/>
          <w:lang w:bidi="fa-IR"/>
        </w:rPr>
        <w:t>4</w:t>
      </w:r>
      <w:r w:rsidRPr="00FD0B30">
        <w:rPr>
          <w:rFonts w:cs="Abz-2 (Badr)" w:hint="cs"/>
          <w:rtl/>
          <w:lang w:bidi="fa-IR"/>
        </w:rPr>
        <w:t>،ح275</w:t>
      </w:r>
      <w:r>
        <w:rPr>
          <w:rFonts w:cs="Abz-2 (Badr)" w:hint="cs"/>
          <w:rtl/>
          <w:lang w:bidi="fa-IR"/>
        </w:rPr>
        <w:t>65</w:t>
      </w:r>
      <w:r w:rsidRPr="00FD0B30">
        <w:rPr>
          <w:rFonts w:cs="Abz-2 (Badr)" w:hint="cs"/>
          <w:rtl/>
          <w:lang w:bidi="fa-IR"/>
        </w:rPr>
        <w:t>.</w:t>
      </w:r>
    </w:p>
  </w:footnote>
  <w:footnote w:id="4">
    <w:p w14:paraId="6316CA7C" w14:textId="77777777" w:rsidR="005D7D98" w:rsidRPr="00592EEB" w:rsidRDefault="005D7D98" w:rsidP="005D7D98">
      <w:pPr>
        <w:pStyle w:val="FootnoteText"/>
        <w:bidi/>
        <w:rPr>
          <w:rFonts w:cs="Abz-2 (Badr)"/>
          <w:rtl/>
        </w:rPr>
      </w:pPr>
      <w:r w:rsidRPr="005D7D98">
        <w:rPr>
          <w:rStyle w:val="FootnoteReference"/>
          <w:rFonts w:cs="Abz-2 (Badr)"/>
          <w:vertAlign w:val="baseline"/>
        </w:rPr>
        <w:footnoteRef/>
      </w:r>
      <w:r w:rsidRPr="00592EEB">
        <w:rPr>
          <w:rFonts w:cs="Abz-2 (Badr)" w:hint="cs"/>
          <w:rtl/>
          <w:lang w:bidi="fa-IR"/>
        </w:rPr>
        <w:t> ـ من لا يحضره الفقيه،ج3،ص510،ح4788 ـ وسائل،ج21،ص455،ح27569.</w:t>
      </w:r>
    </w:p>
  </w:footnote>
  <w:footnote w:id="5">
    <w:p w14:paraId="584F33F4" w14:textId="60C2C2A3" w:rsidR="00D40DD1" w:rsidRPr="0029685A" w:rsidRDefault="00D40DD1" w:rsidP="00D40DD1">
      <w:pPr>
        <w:pStyle w:val="FootnoteText"/>
        <w:bidi/>
        <w:rPr>
          <w:rFonts w:cs="Abz-2 (Badr)"/>
          <w:lang w:bidi="fa-IR"/>
        </w:rPr>
      </w:pPr>
      <w:r w:rsidRPr="00EA2DC4">
        <w:rPr>
          <w:rStyle w:val="FootnoteReference"/>
          <w:rFonts w:cs="Abz-2 (Badr)"/>
          <w:vertAlign w:val="baseline"/>
        </w:rPr>
        <w:footnoteRef/>
      </w:r>
      <w:r w:rsidRPr="0029685A">
        <w:rPr>
          <w:rFonts w:cs="Abz-2 (Badr)"/>
        </w:rPr>
        <w:t xml:space="preserve"> </w:t>
      </w:r>
      <w:r w:rsidRPr="0029685A">
        <w:rPr>
          <w:rFonts w:cs="Abz-2 (Badr)" w:hint="cs"/>
          <w:rtl/>
        </w:rPr>
        <w:t xml:space="preserve">ـ </w:t>
      </w:r>
      <w:r>
        <w:rPr>
          <w:rFonts w:cs="Abz-2 (Badr)" w:hint="cs"/>
          <w:rtl/>
        </w:rPr>
        <w:t>تهذيب،ج8،ص106،ص358 ـ وسائل،ج21،ص454،ح27564.</w:t>
      </w:r>
    </w:p>
  </w:footnote>
  <w:footnote w:id="6">
    <w:p w14:paraId="17E38975" w14:textId="18486698" w:rsidR="005D7D98" w:rsidRPr="00FD0B30" w:rsidRDefault="005D7D98" w:rsidP="005D7D98">
      <w:pPr>
        <w:pStyle w:val="FootnoteText"/>
        <w:bidi/>
        <w:rPr>
          <w:rFonts w:cs="Abz-2 (Badr)"/>
          <w:rtl/>
        </w:rPr>
      </w:pPr>
      <w:r w:rsidRPr="001D5201">
        <w:rPr>
          <w:rStyle w:val="FootnoteReference"/>
          <w:rFonts w:cs="Abz-2 (Badr)"/>
          <w:vertAlign w:val="baseline"/>
        </w:rPr>
        <w:footnoteRef/>
      </w:r>
      <w:r w:rsidRPr="00FD0B30">
        <w:rPr>
          <w:rFonts w:cs="Abz-2 (Badr)" w:hint="cs"/>
          <w:rtl/>
          <w:lang w:bidi="fa-IR"/>
        </w:rPr>
        <w:t> ـ کافی،ج6،ص</w:t>
      </w:r>
      <w:r>
        <w:rPr>
          <w:rFonts w:cs="Abz-2 (Badr)" w:hint="cs"/>
          <w:rtl/>
          <w:lang w:bidi="fa-IR"/>
        </w:rPr>
        <w:t>40</w:t>
      </w:r>
      <w:r w:rsidRPr="00FD0B30">
        <w:rPr>
          <w:rFonts w:cs="Abz-2 (Badr)" w:hint="cs"/>
          <w:rtl/>
          <w:lang w:bidi="fa-IR"/>
        </w:rPr>
        <w:t>،ح</w:t>
      </w:r>
      <w:r>
        <w:rPr>
          <w:rFonts w:cs="Abz-2 (Badr)" w:hint="cs"/>
          <w:rtl/>
          <w:lang w:bidi="fa-IR"/>
        </w:rPr>
        <w:t>3</w:t>
      </w:r>
      <w:r w:rsidRPr="00FD0B30">
        <w:rPr>
          <w:rFonts w:cs="Abz-2 (Badr)" w:hint="cs"/>
          <w:rtl/>
          <w:lang w:bidi="fa-IR"/>
        </w:rPr>
        <w:t xml:space="preserve"> ـ وسائل،ج21،ص45</w:t>
      </w:r>
      <w:r>
        <w:rPr>
          <w:rFonts w:cs="Abz-2 (Badr)" w:hint="cs"/>
          <w:rtl/>
          <w:lang w:bidi="fa-IR"/>
        </w:rPr>
        <w:t>4 و 455</w:t>
      </w:r>
      <w:r w:rsidRPr="00FD0B30">
        <w:rPr>
          <w:rFonts w:cs="Abz-2 (Badr)" w:hint="cs"/>
          <w:rtl/>
          <w:lang w:bidi="fa-IR"/>
        </w:rPr>
        <w:t>،ح275</w:t>
      </w:r>
      <w:r>
        <w:rPr>
          <w:rFonts w:cs="Abz-2 (Badr)" w:hint="cs"/>
          <w:rtl/>
          <w:lang w:bidi="fa-IR"/>
        </w:rPr>
        <w:t>66</w:t>
      </w:r>
      <w:r w:rsidRPr="00FD0B30">
        <w:rPr>
          <w:rFonts w:cs="Abz-2 (Badr)" w:hint="cs"/>
          <w:rtl/>
          <w:lang w:bidi="fa-IR"/>
        </w:rPr>
        <w:t>.</w:t>
      </w:r>
    </w:p>
  </w:footnote>
  <w:footnote w:id="7">
    <w:p w14:paraId="178DE758" w14:textId="77777777" w:rsidR="000D20AE" w:rsidRPr="00FD0B30" w:rsidRDefault="000D20AE" w:rsidP="000D20AE">
      <w:pPr>
        <w:pStyle w:val="FootnoteText"/>
        <w:bidi/>
        <w:rPr>
          <w:rFonts w:cs="Abz-2 (Badr)"/>
          <w:rtl/>
        </w:rPr>
      </w:pPr>
      <w:r w:rsidRPr="001D5201">
        <w:rPr>
          <w:rStyle w:val="FootnoteReference"/>
          <w:rFonts w:cs="Abz-2 (Badr)"/>
          <w:vertAlign w:val="baseline"/>
        </w:rPr>
        <w:footnoteRef/>
      </w:r>
      <w:r w:rsidRPr="00FD0B30">
        <w:rPr>
          <w:rFonts w:cs="Abz-2 (Badr)" w:hint="cs"/>
          <w:rtl/>
          <w:lang w:bidi="fa-IR"/>
        </w:rPr>
        <w:t xml:space="preserve"> ـ </w:t>
      </w:r>
      <w:r>
        <w:rPr>
          <w:rFonts w:cs="Abz-2 (Badr)" w:hint="cs"/>
          <w:rtl/>
          <w:lang w:bidi="fa-IR"/>
        </w:rPr>
        <w:t>قواعد،ج3،ص101</w:t>
      </w:r>
      <w:r w:rsidRPr="00FD0B30">
        <w:rPr>
          <w:rFonts w:cs="Abz-2 (Badr)" w:hint="cs"/>
          <w:rtl/>
          <w:lang w:bidi="fa-IR"/>
        </w:rPr>
        <w:t>.</w:t>
      </w:r>
    </w:p>
  </w:footnote>
  <w:footnote w:id="8">
    <w:p w14:paraId="02AE9318" w14:textId="3FC0C48F" w:rsidR="00F45028" w:rsidRPr="00FD0B30" w:rsidRDefault="00F45028" w:rsidP="00F45028">
      <w:pPr>
        <w:pStyle w:val="FootnoteText"/>
        <w:bidi/>
        <w:rPr>
          <w:rFonts w:cs="Abz-2 (Badr)"/>
          <w:rtl/>
        </w:rPr>
      </w:pPr>
      <w:r w:rsidRPr="001D5201">
        <w:rPr>
          <w:rStyle w:val="FootnoteReference"/>
          <w:rFonts w:cs="Abz-2 (Badr)"/>
          <w:vertAlign w:val="baseline"/>
        </w:rPr>
        <w:footnoteRef/>
      </w:r>
      <w:r w:rsidRPr="00FD0B30">
        <w:rPr>
          <w:rFonts w:cs="Abz-2 (Badr)" w:hint="cs"/>
          <w:rtl/>
          <w:lang w:bidi="fa-IR"/>
        </w:rPr>
        <w:t xml:space="preserve"> ـ </w:t>
      </w:r>
      <w:r>
        <w:rPr>
          <w:rFonts w:cs="Abz-2 (Badr)" w:hint="cs"/>
          <w:rtl/>
          <w:lang w:bidi="fa-IR"/>
        </w:rPr>
        <w:t>احقاف(46):15.</w:t>
      </w:r>
    </w:p>
  </w:footnote>
  <w:footnote w:id="9">
    <w:p w14:paraId="50D68017" w14:textId="44AFFDBA" w:rsidR="00F86080" w:rsidRPr="00FD0B30" w:rsidRDefault="00F86080" w:rsidP="00F45028">
      <w:pPr>
        <w:pStyle w:val="FootnoteText"/>
        <w:bidi/>
        <w:rPr>
          <w:rFonts w:cs="Abz-2 (Badr)"/>
          <w:rtl/>
        </w:rPr>
      </w:pPr>
      <w:r w:rsidRPr="001D5201">
        <w:rPr>
          <w:rStyle w:val="FootnoteReference"/>
          <w:rFonts w:cs="Abz-2 (Badr)"/>
          <w:vertAlign w:val="baseline"/>
        </w:rPr>
        <w:footnoteRef/>
      </w:r>
      <w:r w:rsidRPr="00FD0B30">
        <w:rPr>
          <w:rFonts w:cs="Abz-2 (Badr)" w:hint="cs"/>
          <w:rtl/>
          <w:lang w:bidi="fa-IR"/>
        </w:rPr>
        <w:t xml:space="preserve"> ـ </w:t>
      </w:r>
      <w:r w:rsidR="00F45028">
        <w:rPr>
          <w:rFonts w:cs="Abz-2 (Badr)" w:hint="cs"/>
          <w:rtl/>
          <w:lang w:bidi="fa-IR"/>
        </w:rPr>
        <w:t>لقمان(31):14.</w:t>
      </w:r>
    </w:p>
  </w:footnote>
  <w:footnote w:id="10">
    <w:p w14:paraId="07966004" w14:textId="77777777" w:rsidR="00F45028" w:rsidRPr="00FD0B30" w:rsidRDefault="00F45028" w:rsidP="00F45028">
      <w:pPr>
        <w:pStyle w:val="FootnoteText"/>
        <w:bidi/>
        <w:rPr>
          <w:rFonts w:cs="Abz-2 (Badr)"/>
          <w:rtl/>
        </w:rPr>
      </w:pPr>
      <w:r w:rsidRPr="001D5201">
        <w:rPr>
          <w:rStyle w:val="FootnoteReference"/>
          <w:rFonts w:cs="Abz-2 (Badr)"/>
          <w:vertAlign w:val="baseline"/>
        </w:rPr>
        <w:footnoteRef/>
      </w:r>
      <w:r w:rsidRPr="00FD0B30">
        <w:rPr>
          <w:rFonts w:cs="Abz-2 (Badr)" w:hint="cs"/>
          <w:rtl/>
          <w:lang w:bidi="fa-IR"/>
        </w:rPr>
        <w:t xml:space="preserve"> ـ </w:t>
      </w:r>
      <w:r>
        <w:rPr>
          <w:rFonts w:cs="Abz-2 (Badr)" w:hint="cs"/>
          <w:rtl/>
          <w:lang w:bidi="fa-IR"/>
        </w:rPr>
        <w:t>سرائر،ج2،ص648</w:t>
      </w:r>
      <w:r w:rsidRPr="00FD0B30">
        <w:rPr>
          <w:rFonts w:cs="Abz-2 (Badr)" w:hint="cs"/>
          <w:rtl/>
          <w:lang w:bidi="fa-IR"/>
        </w:rPr>
        <w:t>.</w:t>
      </w:r>
    </w:p>
  </w:footnote>
  <w:footnote w:id="11">
    <w:p w14:paraId="2C06EE4B" w14:textId="0A0ED802" w:rsidR="00852155" w:rsidRPr="00FD0B30" w:rsidRDefault="00852155" w:rsidP="00852155">
      <w:pPr>
        <w:pStyle w:val="FootnoteText"/>
        <w:bidi/>
        <w:rPr>
          <w:rFonts w:cs="Abz-2 (Badr)"/>
          <w:rtl/>
        </w:rPr>
      </w:pPr>
      <w:r w:rsidRPr="001D5201">
        <w:rPr>
          <w:rStyle w:val="FootnoteReference"/>
          <w:rFonts w:cs="Abz-2 (Badr)"/>
          <w:vertAlign w:val="baseline"/>
        </w:rPr>
        <w:footnoteRef/>
      </w:r>
      <w:r w:rsidRPr="00FD0B30">
        <w:rPr>
          <w:rFonts w:cs="Abz-2 (Badr)" w:hint="cs"/>
          <w:rtl/>
          <w:lang w:bidi="fa-IR"/>
        </w:rPr>
        <w:t xml:space="preserve"> ـ </w:t>
      </w:r>
      <w:r w:rsidR="00F86080">
        <w:rPr>
          <w:rFonts w:cs="Abz-2 (Badr)" w:hint="cs"/>
          <w:rtl/>
          <w:lang w:bidi="fa-IR"/>
        </w:rPr>
        <w:t>قواعد،ج3،ص101</w:t>
      </w:r>
      <w:r w:rsidRPr="00FD0B30">
        <w:rPr>
          <w:rFonts w:cs="Abz-2 (Badr)" w:hint="cs"/>
          <w:rtl/>
          <w:lang w:bidi="fa-IR"/>
        </w:rPr>
        <w:t>.</w:t>
      </w:r>
    </w:p>
  </w:footnote>
  <w:footnote w:id="12">
    <w:p w14:paraId="6EADA094" w14:textId="5223A23D" w:rsidR="000D20AE" w:rsidRPr="00FD0B30" w:rsidRDefault="000D20AE" w:rsidP="000D20AE">
      <w:pPr>
        <w:pStyle w:val="FootnoteText"/>
        <w:bidi/>
        <w:rPr>
          <w:rFonts w:cs="Abz-2 (Badr)"/>
          <w:rtl/>
        </w:rPr>
      </w:pPr>
      <w:r w:rsidRPr="001D5201">
        <w:rPr>
          <w:rStyle w:val="FootnoteReference"/>
          <w:rFonts w:cs="Abz-2 (Badr)"/>
          <w:vertAlign w:val="baseline"/>
        </w:rPr>
        <w:footnoteRef/>
      </w:r>
      <w:r w:rsidRPr="00FD0B30">
        <w:rPr>
          <w:rFonts w:cs="Abz-2 (Badr)" w:hint="cs"/>
          <w:rtl/>
          <w:lang w:bidi="fa-IR"/>
        </w:rPr>
        <w:t xml:space="preserve"> ـ </w:t>
      </w:r>
      <w:r>
        <w:rPr>
          <w:rFonts w:cs="Abz-2 (Badr)" w:hint="cs"/>
          <w:rtl/>
          <w:lang w:bidi="fa-IR"/>
        </w:rPr>
        <w:t>مبسوط،ج7،ص59</w:t>
      </w:r>
      <w:r w:rsidRPr="00FD0B30">
        <w:rPr>
          <w:rFonts w:cs="Abz-2 (Badr)" w:hint="cs"/>
          <w:rtl/>
          <w:lang w:bidi="fa-IR"/>
        </w:rPr>
        <w:t>.</w:t>
      </w:r>
    </w:p>
  </w:footnote>
  <w:footnote w:id="13">
    <w:p w14:paraId="18128741" w14:textId="7F4680F7" w:rsidR="000D20AE" w:rsidRPr="00FD0B30" w:rsidRDefault="000D20AE" w:rsidP="000D20AE">
      <w:pPr>
        <w:pStyle w:val="FootnoteText"/>
        <w:bidi/>
        <w:rPr>
          <w:rFonts w:cs="Abz-2 (Badr)"/>
          <w:rtl/>
        </w:rPr>
      </w:pPr>
      <w:r w:rsidRPr="001D5201">
        <w:rPr>
          <w:rStyle w:val="FootnoteReference"/>
          <w:rFonts w:cs="Abz-2 (Badr)"/>
          <w:vertAlign w:val="baseline"/>
        </w:rPr>
        <w:footnoteRef/>
      </w:r>
      <w:r w:rsidRPr="00FD0B30">
        <w:rPr>
          <w:rFonts w:cs="Abz-2 (Badr)" w:hint="cs"/>
          <w:rtl/>
          <w:lang w:bidi="fa-IR"/>
        </w:rPr>
        <w:t xml:space="preserve"> ـ </w:t>
      </w:r>
      <w:r>
        <w:rPr>
          <w:rFonts w:cs="Abz-2 (Badr)" w:hint="cs"/>
          <w:rtl/>
          <w:lang w:bidi="fa-IR"/>
        </w:rPr>
        <w:t>مسال</w:t>
      </w:r>
      <w:r>
        <w:rPr>
          <w:rFonts w:cs="Abz-2 (Badr)" w:hint="cs"/>
          <w:rtl/>
        </w:rPr>
        <w:t>ك</w:t>
      </w:r>
      <w:r>
        <w:rPr>
          <w:rFonts w:cs="Abz-2 (Badr)" w:hint="cs"/>
          <w:rtl/>
          <w:lang w:bidi="fa-IR"/>
        </w:rPr>
        <w:t>،ج8،ص</w:t>
      </w:r>
      <w:r w:rsidR="002F77A0">
        <w:rPr>
          <w:rFonts w:cs="Abz-2 (Badr)" w:hint="cs"/>
          <w:rtl/>
          <w:lang w:bidi="fa-IR"/>
        </w:rPr>
        <w:t>413</w:t>
      </w:r>
      <w:r w:rsidRPr="00FD0B30">
        <w:rPr>
          <w:rFonts w:cs="Abz-2 (Badr)" w:hint="cs"/>
          <w:rtl/>
          <w:lang w:bidi="fa-IR"/>
        </w:rPr>
        <w:t>.</w:t>
      </w:r>
    </w:p>
  </w:footnote>
  <w:footnote w:id="14">
    <w:p w14:paraId="1A8179B0" w14:textId="77777777" w:rsidR="002F77A0" w:rsidRPr="00FD0B30" w:rsidRDefault="002F77A0" w:rsidP="002F77A0">
      <w:pPr>
        <w:pStyle w:val="FootnoteText"/>
        <w:bidi/>
        <w:rPr>
          <w:rFonts w:cs="Abz-2 (Badr)"/>
          <w:rtl/>
        </w:rPr>
      </w:pPr>
      <w:r w:rsidRPr="001D5201">
        <w:rPr>
          <w:rStyle w:val="FootnoteReference"/>
          <w:rFonts w:cs="Abz-2 (Badr)"/>
          <w:vertAlign w:val="baseline"/>
        </w:rPr>
        <w:footnoteRef/>
      </w:r>
      <w:r w:rsidRPr="00FD0B30">
        <w:rPr>
          <w:rFonts w:cs="Abz-2 (Badr)" w:hint="cs"/>
          <w:rtl/>
          <w:lang w:bidi="fa-IR"/>
        </w:rPr>
        <w:t> ـ کافی،ج6،ص41،ح</w:t>
      </w:r>
      <w:r>
        <w:rPr>
          <w:rFonts w:cs="Abz-2 (Badr)" w:hint="cs"/>
          <w:rtl/>
          <w:lang w:bidi="fa-IR"/>
        </w:rPr>
        <w:t>8</w:t>
      </w:r>
      <w:r w:rsidRPr="00FD0B30">
        <w:rPr>
          <w:rFonts w:cs="Abz-2 (Badr)" w:hint="cs"/>
          <w:rtl/>
          <w:lang w:bidi="fa-IR"/>
        </w:rPr>
        <w:t xml:space="preserve"> ـ وسائل،ج21،ص45</w:t>
      </w:r>
      <w:r>
        <w:rPr>
          <w:rFonts w:cs="Abz-2 (Badr)" w:hint="cs"/>
          <w:rtl/>
          <w:lang w:bidi="fa-IR"/>
        </w:rPr>
        <w:t>4</w:t>
      </w:r>
      <w:r w:rsidRPr="00FD0B30">
        <w:rPr>
          <w:rFonts w:cs="Abz-2 (Badr)" w:hint="cs"/>
          <w:rtl/>
          <w:lang w:bidi="fa-IR"/>
        </w:rPr>
        <w:t>، ح</w:t>
      </w:r>
      <w:r>
        <w:rPr>
          <w:rFonts w:cs="Abz-2 (Badr)" w:hint="cs"/>
          <w:rtl/>
          <w:lang w:bidi="fa-IR"/>
        </w:rPr>
        <w:t>27566</w:t>
      </w:r>
      <w:r w:rsidRPr="00FD0B30">
        <w:rPr>
          <w:rFonts w:cs="Abz-2 (Badr)" w:hint="cs"/>
          <w:rtl/>
          <w:lang w:bidi="fa-IR"/>
        </w:rPr>
        <w:t>.</w:t>
      </w:r>
    </w:p>
  </w:footnote>
  <w:footnote w:id="15">
    <w:p w14:paraId="1EAD5E79" w14:textId="1D61A89B" w:rsidR="00F45028" w:rsidRPr="00FD0B30" w:rsidRDefault="00F45028" w:rsidP="00F45028">
      <w:pPr>
        <w:pStyle w:val="FootnoteText"/>
        <w:bidi/>
        <w:rPr>
          <w:rFonts w:cs="Abz-2 (Badr)"/>
          <w:rtl/>
        </w:rPr>
      </w:pPr>
      <w:r w:rsidRPr="001D5201">
        <w:rPr>
          <w:rStyle w:val="FootnoteReference"/>
          <w:rFonts w:cs="Abz-2 (Badr)"/>
          <w:vertAlign w:val="baseline"/>
        </w:rPr>
        <w:footnoteRef/>
      </w:r>
      <w:r w:rsidRPr="00FD0B30">
        <w:rPr>
          <w:rFonts w:cs="Abz-2 (Badr)" w:hint="cs"/>
          <w:rtl/>
          <w:lang w:bidi="fa-IR"/>
        </w:rPr>
        <w:t xml:space="preserve"> ـ </w:t>
      </w:r>
      <w:r>
        <w:rPr>
          <w:rFonts w:cs="Abz-2 (Badr)" w:hint="cs"/>
          <w:rtl/>
          <w:lang w:bidi="fa-IR"/>
        </w:rPr>
        <w:t>سرائر،ج2،ص648</w:t>
      </w:r>
      <w:r w:rsidRPr="00FD0B30">
        <w:rPr>
          <w:rFonts w:cs="Abz-2 (Badr)" w:hint="cs"/>
          <w:rtl/>
          <w:lang w:bidi="fa-I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8606D" w14:textId="77777777" w:rsidR="00CB1A92" w:rsidRDefault="00CB1A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1ABF3" w14:textId="3C9BA261" w:rsidR="00CB1A92" w:rsidRDefault="00CB1A92">
    <w:pPr>
      <w:pStyle w:val="Header"/>
    </w:pPr>
    <w:r>
      <w:rPr>
        <w:noProof/>
      </w:rPr>
      <mc:AlternateContent>
        <mc:Choice Requires="wps">
          <w:drawing>
            <wp:anchor distT="45720" distB="45720" distL="114300" distR="114300" simplePos="0" relativeHeight="251661312" behindDoc="0" locked="0" layoutInCell="1" allowOverlap="1" wp14:anchorId="39B1324A" wp14:editId="17959695">
              <wp:simplePos x="0" y="0"/>
              <wp:positionH relativeFrom="column">
                <wp:posOffset>2738120</wp:posOffset>
              </wp:positionH>
              <wp:positionV relativeFrom="paragraph">
                <wp:posOffset>180975</wp:posOffset>
              </wp:positionV>
              <wp:extent cx="3571875" cy="1609725"/>
              <wp:effectExtent l="0" t="0" r="952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1875" cy="1609725"/>
                      </a:xfrm>
                      <a:prstGeom prst="rect">
                        <a:avLst/>
                      </a:prstGeom>
                      <a:solidFill>
                        <a:srgbClr val="FFFFFF"/>
                      </a:solidFill>
                      <a:ln w="9525">
                        <a:noFill/>
                        <a:miter lim="800000"/>
                        <a:headEnd/>
                        <a:tailEnd/>
                      </a:ln>
                    </wps:spPr>
                    <wps:txbx>
                      <w:txbxContent>
                        <w:p w14:paraId="45A58BB6" w14:textId="7FC7037B" w:rsidR="00CB1A92" w:rsidRDefault="00CB1A92" w:rsidP="00CB1A92">
                          <w:pPr>
                            <w:bidi/>
                            <w:rPr>
                              <w:rFonts w:cs="B Mehr"/>
                            </w:rPr>
                          </w:pPr>
                          <w:r>
                            <w:rPr>
                              <w:rFonts w:cs="B Mehr" w:hint="cs"/>
                              <w:rtl/>
                            </w:rPr>
                            <w:t>تقریر درس خارج فقه،  استاد حاج سید علی موسوی اردبیلی</w:t>
                          </w:r>
                          <w:r>
                            <w:rPr>
                              <w:rFonts w:cs="B Mehr" w:hint="cs"/>
                            </w:rPr>
                            <w:t xml:space="preserve"> </w:t>
                          </w:r>
                        </w:p>
                        <w:p w14:paraId="7AED9F2D" w14:textId="77777777" w:rsidR="00CB1A92" w:rsidRDefault="00CB1A92" w:rsidP="00CB1A92">
                          <w:pPr>
                            <w:jc w:val="right"/>
                            <w:rPr>
                              <w:rFonts w:cs="B Mehr"/>
                            </w:rPr>
                          </w:pPr>
                          <w:r>
                            <w:rPr>
                              <w:rFonts w:cs="B Mehr" w:hint="cs"/>
                              <w:rtl/>
                            </w:rPr>
                            <w:t>مبحث:  نکاح - احکام  اولاد</w:t>
                          </w:r>
                        </w:p>
                        <w:p w14:paraId="09008E4B" w14:textId="6D655E9B" w:rsidR="00CB1A92" w:rsidRDefault="00CB1A92" w:rsidP="00CB1A92">
                          <w:pPr>
                            <w:bidi/>
                          </w:pPr>
                          <w:r>
                            <w:rPr>
                              <w:rFonts w:cs="B Mehr" w:hint="cs"/>
                              <w:rtl/>
                            </w:rPr>
                            <w:t xml:space="preserve">تاریخ: </w:t>
                          </w:r>
                          <w:r>
                            <w:rPr>
                              <w:rFonts w:cs="B Mehr" w:hint="cs"/>
                              <w:lang w:bidi="fa-IR"/>
                            </w:rPr>
                            <w:t xml:space="preserve"> </w:t>
                          </w:r>
                          <w:r>
                            <w:rPr>
                              <w:rFonts w:cs="B Mehr" w:hint="cs"/>
                              <w:rtl/>
                              <w:lang w:bidi="fa-IR"/>
                            </w:rPr>
                            <w:t xml:space="preserve">        چهار شنبه </w:t>
                          </w:r>
                          <w:r>
                            <w:rPr>
                              <w:rFonts w:cs="B Mehr" w:hint="cs"/>
                              <w:rtl/>
                            </w:rPr>
                            <w:t>،   1      اسفند   ماه - 1403ه.ش</w:t>
                          </w:r>
                        </w:p>
                        <w:p w14:paraId="755F79FB" w14:textId="77777777" w:rsidR="00CB1A92" w:rsidRDefault="00CB1A92" w:rsidP="00CB1A92"/>
                        <w:p w14:paraId="6AD78EDD" w14:textId="77777777" w:rsidR="00CB1A92" w:rsidRDefault="00CB1A92" w:rsidP="00CB1A92"/>
                        <w:p w14:paraId="6A9097B6" w14:textId="77777777" w:rsidR="00CB1A92" w:rsidRDefault="00CB1A92" w:rsidP="00CB1A92"/>
                        <w:p w14:paraId="481922D1" w14:textId="77777777" w:rsidR="00CB1A92" w:rsidRDefault="00CB1A92" w:rsidP="00CB1A92"/>
                        <w:p w14:paraId="075995E1" w14:textId="77777777" w:rsidR="00CB1A92" w:rsidRDefault="00CB1A92" w:rsidP="00CB1A92"/>
                        <w:p w14:paraId="12D78613" w14:textId="77777777" w:rsidR="00CB1A92" w:rsidRDefault="00CB1A92" w:rsidP="00CB1A92"/>
                        <w:p w14:paraId="713F3641" w14:textId="77777777" w:rsidR="00CB1A92" w:rsidRDefault="00CB1A92" w:rsidP="00CB1A92"/>
                        <w:p w14:paraId="21115406" w14:textId="77777777" w:rsidR="00CB1A92" w:rsidRDefault="00CB1A92" w:rsidP="00CB1A92"/>
                        <w:p w14:paraId="05E99C98" w14:textId="4011A3D5" w:rsidR="00CB1A92" w:rsidRDefault="00CB1A9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9B1324A" id="_x0000_t202" coordsize="21600,21600" o:spt="202" path="m,l,21600r21600,l21600,xe">
              <v:stroke joinstyle="miter"/>
              <v:path gradientshapeok="t" o:connecttype="rect"/>
            </v:shapetype>
            <v:shape id="Text Box 2" o:spid="_x0000_s1026" type="#_x0000_t202" style="position:absolute;margin-left:215.6pt;margin-top:14.25pt;width:281.25pt;height:126.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" stroked="f">
              <v:textbox>
                <w:txbxContent>
                  <w:p w14:paraId="45A58BB6" w14:textId="7FC7037B" w:rsidR="00CB1A92" w:rsidRDefault="00CB1A92" w:rsidP="00CB1A92">
                    <w:pPr>
                      <w:bidi/>
                      <w:rPr>
                        <w:rFonts w:cs="B Mehr"/>
                      </w:rPr>
                    </w:pPr>
                    <w:r>
                      <w:rPr>
                        <w:rFonts w:cs="B Mehr" w:hint="cs"/>
                        <w:rtl/>
                      </w:rPr>
                      <w:t>تقریر درس خارج فقه،  استاد حاج سید علی موسوی اردبیلی</w:t>
                    </w:r>
                    <w:r>
                      <w:rPr>
                        <w:rFonts w:cs="B Mehr" w:hint="cs"/>
                      </w:rPr>
                      <w:t xml:space="preserve"> </w:t>
                    </w:r>
                  </w:p>
                  <w:p w14:paraId="7AED9F2D" w14:textId="77777777" w:rsidR="00CB1A92" w:rsidRDefault="00CB1A92" w:rsidP="00CB1A92">
                    <w:pPr>
                      <w:jc w:val="right"/>
                      <w:rPr>
                        <w:rFonts w:cs="B Mehr"/>
                      </w:rPr>
                    </w:pPr>
                    <w:r>
                      <w:rPr>
                        <w:rFonts w:cs="B Mehr" w:hint="cs"/>
                        <w:rtl/>
                      </w:rPr>
                      <w:t>مبحث:  نکاح - احکام  اولاد</w:t>
                    </w:r>
                  </w:p>
                  <w:p w14:paraId="09008E4B" w14:textId="6D655E9B" w:rsidR="00CB1A92" w:rsidRDefault="00CB1A92" w:rsidP="00CB1A92">
                    <w:pPr>
                      <w:bidi/>
                    </w:pPr>
                    <w:r>
                      <w:rPr>
                        <w:rFonts w:cs="B Mehr" w:hint="cs"/>
                        <w:rtl/>
                      </w:rPr>
                      <w:t xml:space="preserve">تاریخ: </w:t>
                    </w:r>
                    <w:r>
                      <w:rPr>
                        <w:rFonts w:cs="B Mehr" w:hint="cs"/>
                        <w:lang w:bidi="fa-IR"/>
                      </w:rPr>
                      <w:t xml:space="preserve"> </w:t>
                    </w:r>
                    <w:r>
                      <w:rPr>
                        <w:rFonts w:cs="B Mehr" w:hint="cs"/>
                        <w:rtl/>
                        <w:lang w:bidi="fa-IR"/>
                      </w:rPr>
                      <w:t xml:space="preserve">        چهار شنبه </w:t>
                    </w:r>
                    <w:r>
                      <w:rPr>
                        <w:rFonts w:cs="B Mehr" w:hint="cs"/>
                        <w:rtl/>
                      </w:rPr>
                      <w:t>،   1      اسفند   ماه - 1403ه.ش</w:t>
                    </w:r>
                  </w:p>
                  <w:p w14:paraId="755F79FB" w14:textId="77777777" w:rsidR="00CB1A92" w:rsidRDefault="00CB1A92" w:rsidP="00CB1A92"/>
                  <w:p w14:paraId="6AD78EDD" w14:textId="77777777" w:rsidR="00CB1A92" w:rsidRDefault="00CB1A92" w:rsidP="00CB1A92"/>
                  <w:p w14:paraId="6A9097B6" w14:textId="77777777" w:rsidR="00CB1A92" w:rsidRDefault="00CB1A92" w:rsidP="00CB1A92"/>
                  <w:p w14:paraId="481922D1" w14:textId="77777777" w:rsidR="00CB1A92" w:rsidRDefault="00CB1A92" w:rsidP="00CB1A92"/>
                  <w:p w14:paraId="075995E1" w14:textId="77777777" w:rsidR="00CB1A92" w:rsidRDefault="00CB1A92" w:rsidP="00CB1A92"/>
                  <w:p w14:paraId="12D78613" w14:textId="77777777" w:rsidR="00CB1A92" w:rsidRDefault="00CB1A92" w:rsidP="00CB1A92"/>
                  <w:p w14:paraId="713F3641" w14:textId="77777777" w:rsidR="00CB1A92" w:rsidRDefault="00CB1A92" w:rsidP="00CB1A92"/>
                  <w:p w14:paraId="21115406" w14:textId="77777777" w:rsidR="00CB1A92" w:rsidRDefault="00CB1A92" w:rsidP="00CB1A92"/>
                  <w:p w14:paraId="05E99C98" w14:textId="4011A3D5" w:rsidR="00CB1A92" w:rsidRDefault="00CB1A92"/>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D6E7AEB" wp14:editId="426E7C63">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E4425" w14:textId="77777777" w:rsidR="00CB1A92" w:rsidRDefault="00CB1A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77D0"/>
    <w:rsid w:val="000879BF"/>
    <w:rsid w:val="00087DF6"/>
    <w:rsid w:val="00090434"/>
    <w:rsid w:val="000906D6"/>
    <w:rsid w:val="00090F44"/>
    <w:rsid w:val="0009163B"/>
    <w:rsid w:val="0009310C"/>
    <w:rsid w:val="000935EF"/>
    <w:rsid w:val="0009371A"/>
    <w:rsid w:val="000944F3"/>
    <w:rsid w:val="00094F05"/>
    <w:rsid w:val="0009574F"/>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B0E"/>
    <w:rsid w:val="000F0DA7"/>
    <w:rsid w:val="000F2540"/>
    <w:rsid w:val="000F2D1E"/>
    <w:rsid w:val="000F2E50"/>
    <w:rsid w:val="000F42DC"/>
    <w:rsid w:val="000F4390"/>
    <w:rsid w:val="000F46C8"/>
    <w:rsid w:val="000F5BCB"/>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351C"/>
    <w:rsid w:val="00123C66"/>
    <w:rsid w:val="00125597"/>
    <w:rsid w:val="001255F1"/>
    <w:rsid w:val="00125951"/>
    <w:rsid w:val="00125FA8"/>
    <w:rsid w:val="00125FDD"/>
    <w:rsid w:val="0012644A"/>
    <w:rsid w:val="0012691C"/>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44F"/>
    <w:rsid w:val="00161435"/>
    <w:rsid w:val="00162424"/>
    <w:rsid w:val="00164126"/>
    <w:rsid w:val="00164707"/>
    <w:rsid w:val="00164A73"/>
    <w:rsid w:val="00164C8E"/>
    <w:rsid w:val="00164CB9"/>
    <w:rsid w:val="00165E7F"/>
    <w:rsid w:val="001661A8"/>
    <w:rsid w:val="00166D8F"/>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999"/>
    <w:rsid w:val="00194798"/>
    <w:rsid w:val="00194F1C"/>
    <w:rsid w:val="00195093"/>
    <w:rsid w:val="00195C21"/>
    <w:rsid w:val="00195E80"/>
    <w:rsid w:val="00196B6F"/>
    <w:rsid w:val="00196B8A"/>
    <w:rsid w:val="00196FFE"/>
    <w:rsid w:val="00197DDA"/>
    <w:rsid w:val="001A04BA"/>
    <w:rsid w:val="001A1180"/>
    <w:rsid w:val="001A139F"/>
    <w:rsid w:val="001A1B2F"/>
    <w:rsid w:val="001A1C65"/>
    <w:rsid w:val="001A2687"/>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204"/>
    <w:rsid w:val="001B4FAA"/>
    <w:rsid w:val="001B537E"/>
    <w:rsid w:val="001B53AE"/>
    <w:rsid w:val="001B5D65"/>
    <w:rsid w:val="001B65D7"/>
    <w:rsid w:val="001B6963"/>
    <w:rsid w:val="001B69CD"/>
    <w:rsid w:val="001B6B2F"/>
    <w:rsid w:val="001B7873"/>
    <w:rsid w:val="001B7E2C"/>
    <w:rsid w:val="001C00E4"/>
    <w:rsid w:val="001C03C8"/>
    <w:rsid w:val="001C074C"/>
    <w:rsid w:val="001C0EC9"/>
    <w:rsid w:val="001C1AAE"/>
    <w:rsid w:val="001C2783"/>
    <w:rsid w:val="001C2880"/>
    <w:rsid w:val="001C3107"/>
    <w:rsid w:val="001C3810"/>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2500"/>
    <w:rsid w:val="001E259D"/>
    <w:rsid w:val="001E2F1F"/>
    <w:rsid w:val="001E316E"/>
    <w:rsid w:val="001E42BD"/>
    <w:rsid w:val="001E42C2"/>
    <w:rsid w:val="001E4A2F"/>
    <w:rsid w:val="001E5318"/>
    <w:rsid w:val="001E5F90"/>
    <w:rsid w:val="001E7DD4"/>
    <w:rsid w:val="001F0D9D"/>
    <w:rsid w:val="001F10F8"/>
    <w:rsid w:val="001F22D4"/>
    <w:rsid w:val="001F2AD5"/>
    <w:rsid w:val="001F2B6B"/>
    <w:rsid w:val="001F4E1F"/>
    <w:rsid w:val="001F55A0"/>
    <w:rsid w:val="001F5FEF"/>
    <w:rsid w:val="001F7036"/>
    <w:rsid w:val="001F7146"/>
    <w:rsid w:val="001F7742"/>
    <w:rsid w:val="001F7D00"/>
    <w:rsid w:val="00200ED7"/>
    <w:rsid w:val="0020110A"/>
    <w:rsid w:val="0020261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3760"/>
    <w:rsid w:val="00224A02"/>
    <w:rsid w:val="00225039"/>
    <w:rsid w:val="0022642F"/>
    <w:rsid w:val="00226A06"/>
    <w:rsid w:val="00226BFA"/>
    <w:rsid w:val="002275B4"/>
    <w:rsid w:val="00230ACF"/>
    <w:rsid w:val="00230EC1"/>
    <w:rsid w:val="0023164B"/>
    <w:rsid w:val="002316AF"/>
    <w:rsid w:val="00231CAC"/>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609"/>
    <w:rsid w:val="0027131A"/>
    <w:rsid w:val="002716DD"/>
    <w:rsid w:val="00271707"/>
    <w:rsid w:val="002717DA"/>
    <w:rsid w:val="00272552"/>
    <w:rsid w:val="002731BF"/>
    <w:rsid w:val="002733BA"/>
    <w:rsid w:val="002751C0"/>
    <w:rsid w:val="0027535A"/>
    <w:rsid w:val="002758ED"/>
    <w:rsid w:val="002760B8"/>
    <w:rsid w:val="00277591"/>
    <w:rsid w:val="00280112"/>
    <w:rsid w:val="00281694"/>
    <w:rsid w:val="00281DC9"/>
    <w:rsid w:val="002829CF"/>
    <w:rsid w:val="0028356D"/>
    <w:rsid w:val="002836B8"/>
    <w:rsid w:val="0028373C"/>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3CC"/>
    <w:rsid w:val="002B7F7E"/>
    <w:rsid w:val="002C010F"/>
    <w:rsid w:val="002C04F6"/>
    <w:rsid w:val="002C0734"/>
    <w:rsid w:val="002C0B0D"/>
    <w:rsid w:val="002C1466"/>
    <w:rsid w:val="002C1CB3"/>
    <w:rsid w:val="002C1DD0"/>
    <w:rsid w:val="002C271B"/>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BC6"/>
    <w:rsid w:val="003031E0"/>
    <w:rsid w:val="0030349F"/>
    <w:rsid w:val="00303843"/>
    <w:rsid w:val="00303B1E"/>
    <w:rsid w:val="003043E1"/>
    <w:rsid w:val="00305CA4"/>
    <w:rsid w:val="003060A2"/>
    <w:rsid w:val="00306BE3"/>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FDE"/>
    <w:rsid w:val="00356006"/>
    <w:rsid w:val="003562EE"/>
    <w:rsid w:val="00356B99"/>
    <w:rsid w:val="003577D4"/>
    <w:rsid w:val="00357BED"/>
    <w:rsid w:val="00360CF2"/>
    <w:rsid w:val="00361FD8"/>
    <w:rsid w:val="00362565"/>
    <w:rsid w:val="00362898"/>
    <w:rsid w:val="00363A9B"/>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935"/>
    <w:rsid w:val="003C0FF5"/>
    <w:rsid w:val="003C1FAF"/>
    <w:rsid w:val="003C2326"/>
    <w:rsid w:val="003C282A"/>
    <w:rsid w:val="003C2BF2"/>
    <w:rsid w:val="003C2E55"/>
    <w:rsid w:val="003C32D6"/>
    <w:rsid w:val="003C39EF"/>
    <w:rsid w:val="003C3B1E"/>
    <w:rsid w:val="003C3F8F"/>
    <w:rsid w:val="003C4108"/>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B3D"/>
    <w:rsid w:val="00422D95"/>
    <w:rsid w:val="004232D2"/>
    <w:rsid w:val="00423BC4"/>
    <w:rsid w:val="00424135"/>
    <w:rsid w:val="0042437B"/>
    <w:rsid w:val="00424782"/>
    <w:rsid w:val="004250D9"/>
    <w:rsid w:val="00425F8D"/>
    <w:rsid w:val="00426D23"/>
    <w:rsid w:val="00426F86"/>
    <w:rsid w:val="004270DB"/>
    <w:rsid w:val="00427242"/>
    <w:rsid w:val="0043017E"/>
    <w:rsid w:val="00430B2C"/>
    <w:rsid w:val="004325DD"/>
    <w:rsid w:val="00432F13"/>
    <w:rsid w:val="00433357"/>
    <w:rsid w:val="0043340D"/>
    <w:rsid w:val="004335E4"/>
    <w:rsid w:val="00434053"/>
    <w:rsid w:val="004342E8"/>
    <w:rsid w:val="00435007"/>
    <w:rsid w:val="0043525A"/>
    <w:rsid w:val="004360B2"/>
    <w:rsid w:val="00436E12"/>
    <w:rsid w:val="0043733E"/>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9F7"/>
    <w:rsid w:val="004A6412"/>
    <w:rsid w:val="004A65C4"/>
    <w:rsid w:val="004A6846"/>
    <w:rsid w:val="004A6A16"/>
    <w:rsid w:val="004A6F08"/>
    <w:rsid w:val="004B110C"/>
    <w:rsid w:val="004B143E"/>
    <w:rsid w:val="004B20FA"/>
    <w:rsid w:val="004B26CD"/>
    <w:rsid w:val="004B2B59"/>
    <w:rsid w:val="004B2FF5"/>
    <w:rsid w:val="004B3F7E"/>
    <w:rsid w:val="004B41A1"/>
    <w:rsid w:val="004B5767"/>
    <w:rsid w:val="004B57B3"/>
    <w:rsid w:val="004B6027"/>
    <w:rsid w:val="004B66D4"/>
    <w:rsid w:val="004B67F7"/>
    <w:rsid w:val="004B69C8"/>
    <w:rsid w:val="004B6FFA"/>
    <w:rsid w:val="004B709D"/>
    <w:rsid w:val="004B7366"/>
    <w:rsid w:val="004B78A6"/>
    <w:rsid w:val="004C09DD"/>
    <w:rsid w:val="004C0A9B"/>
    <w:rsid w:val="004C2707"/>
    <w:rsid w:val="004C37F2"/>
    <w:rsid w:val="004C3B47"/>
    <w:rsid w:val="004C3E8E"/>
    <w:rsid w:val="004C4839"/>
    <w:rsid w:val="004C4992"/>
    <w:rsid w:val="004C4A52"/>
    <w:rsid w:val="004C53D6"/>
    <w:rsid w:val="004C545D"/>
    <w:rsid w:val="004C5E0C"/>
    <w:rsid w:val="004C68CC"/>
    <w:rsid w:val="004C6CE6"/>
    <w:rsid w:val="004C7429"/>
    <w:rsid w:val="004D06C9"/>
    <w:rsid w:val="004D0F9E"/>
    <w:rsid w:val="004D1738"/>
    <w:rsid w:val="004D2019"/>
    <w:rsid w:val="004D2ED1"/>
    <w:rsid w:val="004D3D43"/>
    <w:rsid w:val="004D3EF3"/>
    <w:rsid w:val="004D6275"/>
    <w:rsid w:val="004D6B0B"/>
    <w:rsid w:val="004D6CFD"/>
    <w:rsid w:val="004D6EA3"/>
    <w:rsid w:val="004E01DE"/>
    <w:rsid w:val="004E0630"/>
    <w:rsid w:val="004E10EF"/>
    <w:rsid w:val="004E2071"/>
    <w:rsid w:val="004E2211"/>
    <w:rsid w:val="004E262A"/>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501417"/>
    <w:rsid w:val="00501DA0"/>
    <w:rsid w:val="00501E11"/>
    <w:rsid w:val="00501E40"/>
    <w:rsid w:val="00504523"/>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9EF"/>
    <w:rsid w:val="00514A85"/>
    <w:rsid w:val="00514AD2"/>
    <w:rsid w:val="005150AE"/>
    <w:rsid w:val="0051559B"/>
    <w:rsid w:val="00515A34"/>
    <w:rsid w:val="00517568"/>
    <w:rsid w:val="00517CCA"/>
    <w:rsid w:val="005204D0"/>
    <w:rsid w:val="0052082D"/>
    <w:rsid w:val="00520A5D"/>
    <w:rsid w:val="00520BC4"/>
    <w:rsid w:val="00520FB1"/>
    <w:rsid w:val="00521235"/>
    <w:rsid w:val="0052165F"/>
    <w:rsid w:val="00521B22"/>
    <w:rsid w:val="00522B2B"/>
    <w:rsid w:val="00522B9E"/>
    <w:rsid w:val="00523571"/>
    <w:rsid w:val="0052404B"/>
    <w:rsid w:val="00524815"/>
    <w:rsid w:val="00524A85"/>
    <w:rsid w:val="0052536B"/>
    <w:rsid w:val="00525A13"/>
    <w:rsid w:val="00525E9B"/>
    <w:rsid w:val="00526273"/>
    <w:rsid w:val="0052728F"/>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85C"/>
    <w:rsid w:val="00550B0E"/>
    <w:rsid w:val="00551367"/>
    <w:rsid w:val="0055269E"/>
    <w:rsid w:val="0055315A"/>
    <w:rsid w:val="005532E0"/>
    <w:rsid w:val="00553305"/>
    <w:rsid w:val="00553758"/>
    <w:rsid w:val="005545A6"/>
    <w:rsid w:val="00554D35"/>
    <w:rsid w:val="0055671F"/>
    <w:rsid w:val="00556729"/>
    <w:rsid w:val="00556776"/>
    <w:rsid w:val="005568E8"/>
    <w:rsid w:val="00557416"/>
    <w:rsid w:val="005617D1"/>
    <w:rsid w:val="00561AC7"/>
    <w:rsid w:val="005627B1"/>
    <w:rsid w:val="005628BC"/>
    <w:rsid w:val="0056332E"/>
    <w:rsid w:val="00563EA3"/>
    <w:rsid w:val="00563EA9"/>
    <w:rsid w:val="00564B32"/>
    <w:rsid w:val="00564CA4"/>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A82"/>
    <w:rsid w:val="005C1591"/>
    <w:rsid w:val="005C2DC4"/>
    <w:rsid w:val="005C3A1D"/>
    <w:rsid w:val="005C577D"/>
    <w:rsid w:val="005C60D7"/>
    <w:rsid w:val="005C654C"/>
    <w:rsid w:val="005C6E90"/>
    <w:rsid w:val="005C7D5D"/>
    <w:rsid w:val="005C7DD3"/>
    <w:rsid w:val="005D0294"/>
    <w:rsid w:val="005D1A30"/>
    <w:rsid w:val="005D1C00"/>
    <w:rsid w:val="005D2D13"/>
    <w:rsid w:val="005D3E93"/>
    <w:rsid w:val="005D4071"/>
    <w:rsid w:val="005D432C"/>
    <w:rsid w:val="005D4482"/>
    <w:rsid w:val="005D4F3E"/>
    <w:rsid w:val="005D571F"/>
    <w:rsid w:val="005D6533"/>
    <w:rsid w:val="005D73CF"/>
    <w:rsid w:val="005D7D98"/>
    <w:rsid w:val="005E052A"/>
    <w:rsid w:val="005E06DE"/>
    <w:rsid w:val="005E0932"/>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06B"/>
    <w:rsid w:val="005F51A5"/>
    <w:rsid w:val="005F5415"/>
    <w:rsid w:val="005F608F"/>
    <w:rsid w:val="005F65C7"/>
    <w:rsid w:val="005F74ED"/>
    <w:rsid w:val="0060074D"/>
    <w:rsid w:val="006015F3"/>
    <w:rsid w:val="0060222B"/>
    <w:rsid w:val="0060301F"/>
    <w:rsid w:val="006032B4"/>
    <w:rsid w:val="00603B21"/>
    <w:rsid w:val="0060413C"/>
    <w:rsid w:val="00604894"/>
    <w:rsid w:val="00604A0D"/>
    <w:rsid w:val="00605885"/>
    <w:rsid w:val="0060689C"/>
    <w:rsid w:val="00606C7E"/>
    <w:rsid w:val="00607112"/>
    <w:rsid w:val="00610278"/>
    <w:rsid w:val="006103C1"/>
    <w:rsid w:val="00610653"/>
    <w:rsid w:val="00610A07"/>
    <w:rsid w:val="00612591"/>
    <w:rsid w:val="006128E0"/>
    <w:rsid w:val="0061359C"/>
    <w:rsid w:val="00613A42"/>
    <w:rsid w:val="00614607"/>
    <w:rsid w:val="006150CD"/>
    <w:rsid w:val="00615B16"/>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E92"/>
    <w:rsid w:val="00652EA6"/>
    <w:rsid w:val="006537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BC3"/>
    <w:rsid w:val="00667EE7"/>
    <w:rsid w:val="00670EA6"/>
    <w:rsid w:val="00670F2A"/>
    <w:rsid w:val="00671351"/>
    <w:rsid w:val="0067352E"/>
    <w:rsid w:val="006735C7"/>
    <w:rsid w:val="006735D7"/>
    <w:rsid w:val="00673B72"/>
    <w:rsid w:val="006744EB"/>
    <w:rsid w:val="006746D0"/>
    <w:rsid w:val="00674B91"/>
    <w:rsid w:val="00675E3A"/>
    <w:rsid w:val="006779C5"/>
    <w:rsid w:val="00677FD6"/>
    <w:rsid w:val="00681573"/>
    <w:rsid w:val="00681BD4"/>
    <w:rsid w:val="006835A9"/>
    <w:rsid w:val="00683E00"/>
    <w:rsid w:val="00684597"/>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6E0"/>
    <w:rsid w:val="00696933"/>
    <w:rsid w:val="00696DBC"/>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73B"/>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DFB"/>
    <w:rsid w:val="006E00DF"/>
    <w:rsid w:val="006E02BE"/>
    <w:rsid w:val="006E05FA"/>
    <w:rsid w:val="006E0958"/>
    <w:rsid w:val="006E1CDC"/>
    <w:rsid w:val="006E427C"/>
    <w:rsid w:val="006E45A1"/>
    <w:rsid w:val="006E4610"/>
    <w:rsid w:val="006E4D6F"/>
    <w:rsid w:val="006E55FB"/>
    <w:rsid w:val="006E65C1"/>
    <w:rsid w:val="006E69FE"/>
    <w:rsid w:val="006F0396"/>
    <w:rsid w:val="006F03A6"/>
    <w:rsid w:val="006F1757"/>
    <w:rsid w:val="006F1A47"/>
    <w:rsid w:val="006F2215"/>
    <w:rsid w:val="006F2321"/>
    <w:rsid w:val="006F26E2"/>
    <w:rsid w:val="006F27F8"/>
    <w:rsid w:val="006F36AA"/>
    <w:rsid w:val="006F3844"/>
    <w:rsid w:val="006F43A3"/>
    <w:rsid w:val="006F5B67"/>
    <w:rsid w:val="006F787D"/>
    <w:rsid w:val="006F7AEB"/>
    <w:rsid w:val="00700430"/>
    <w:rsid w:val="00701355"/>
    <w:rsid w:val="0070259D"/>
    <w:rsid w:val="00703021"/>
    <w:rsid w:val="007044BB"/>
    <w:rsid w:val="0070519B"/>
    <w:rsid w:val="00706754"/>
    <w:rsid w:val="00706DD2"/>
    <w:rsid w:val="00706FC1"/>
    <w:rsid w:val="007070A3"/>
    <w:rsid w:val="007072F3"/>
    <w:rsid w:val="007073F8"/>
    <w:rsid w:val="007078AD"/>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4C4"/>
    <w:rsid w:val="00722952"/>
    <w:rsid w:val="00722AC3"/>
    <w:rsid w:val="00722E54"/>
    <w:rsid w:val="00723767"/>
    <w:rsid w:val="0072411D"/>
    <w:rsid w:val="007251D5"/>
    <w:rsid w:val="00725E00"/>
    <w:rsid w:val="00726A12"/>
    <w:rsid w:val="00727BA5"/>
    <w:rsid w:val="00730542"/>
    <w:rsid w:val="00730831"/>
    <w:rsid w:val="0073109A"/>
    <w:rsid w:val="00731161"/>
    <w:rsid w:val="00731C05"/>
    <w:rsid w:val="0073237B"/>
    <w:rsid w:val="00732DE1"/>
    <w:rsid w:val="007333C6"/>
    <w:rsid w:val="007365E3"/>
    <w:rsid w:val="0073683B"/>
    <w:rsid w:val="007368ED"/>
    <w:rsid w:val="0073731E"/>
    <w:rsid w:val="007374AE"/>
    <w:rsid w:val="007374CF"/>
    <w:rsid w:val="007374D6"/>
    <w:rsid w:val="00737836"/>
    <w:rsid w:val="00740469"/>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5E58"/>
    <w:rsid w:val="00756F15"/>
    <w:rsid w:val="007574DF"/>
    <w:rsid w:val="00757811"/>
    <w:rsid w:val="007606C7"/>
    <w:rsid w:val="00760B14"/>
    <w:rsid w:val="0076120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53C3"/>
    <w:rsid w:val="007854EE"/>
    <w:rsid w:val="007854F7"/>
    <w:rsid w:val="007869E7"/>
    <w:rsid w:val="00786E73"/>
    <w:rsid w:val="00786EFE"/>
    <w:rsid w:val="00787836"/>
    <w:rsid w:val="0079140D"/>
    <w:rsid w:val="007920F5"/>
    <w:rsid w:val="00792CD0"/>
    <w:rsid w:val="007938E0"/>
    <w:rsid w:val="00793AC8"/>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C1574"/>
    <w:rsid w:val="007C1710"/>
    <w:rsid w:val="007C260C"/>
    <w:rsid w:val="007C2DE7"/>
    <w:rsid w:val="007C31BE"/>
    <w:rsid w:val="007C3F32"/>
    <w:rsid w:val="007C4548"/>
    <w:rsid w:val="007C48E6"/>
    <w:rsid w:val="007C4BDA"/>
    <w:rsid w:val="007C5724"/>
    <w:rsid w:val="007C5F52"/>
    <w:rsid w:val="007C7630"/>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86"/>
    <w:rsid w:val="007E73C9"/>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657"/>
    <w:rsid w:val="007F7EFA"/>
    <w:rsid w:val="00800189"/>
    <w:rsid w:val="008002D9"/>
    <w:rsid w:val="008012F1"/>
    <w:rsid w:val="008019E1"/>
    <w:rsid w:val="00801BA0"/>
    <w:rsid w:val="008028B4"/>
    <w:rsid w:val="008028B7"/>
    <w:rsid w:val="0080342E"/>
    <w:rsid w:val="00803A99"/>
    <w:rsid w:val="008045A0"/>
    <w:rsid w:val="00804CA0"/>
    <w:rsid w:val="008051EB"/>
    <w:rsid w:val="00805372"/>
    <w:rsid w:val="0080665A"/>
    <w:rsid w:val="00806DDA"/>
    <w:rsid w:val="00807B84"/>
    <w:rsid w:val="00812BA0"/>
    <w:rsid w:val="0081311A"/>
    <w:rsid w:val="00814C68"/>
    <w:rsid w:val="00814D9E"/>
    <w:rsid w:val="0081576B"/>
    <w:rsid w:val="00816176"/>
    <w:rsid w:val="008161AB"/>
    <w:rsid w:val="00816D94"/>
    <w:rsid w:val="00820CD9"/>
    <w:rsid w:val="008217A7"/>
    <w:rsid w:val="00822037"/>
    <w:rsid w:val="008228A5"/>
    <w:rsid w:val="00822D1D"/>
    <w:rsid w:val="00822EC7"/>
    <w:rsid w:val="008254E5"/>
    <w:rsid w:val="008261FB"/>
    <w:rsid w:val="00826460"/>
    <w:rsid w:val="008271CA"/>
    <w:rsid w:val="008305E7"/>
    <w:rsid w:val="00830913"/>
    <w:rsid w:val="00830A98"/>
    <w:rsid w:val="008311C3"/>
    <w:rsid w:val="0083128B"/>
    <w:rsid w:val="00832A6A"/>
    <w:rsid w:val="00833263"/>
    <w:rsid w:val="00834DD1"/>
    <w:rsid w:val="0083511D"/>
    <w:rsid w:val="008353D8"/>
    <w:rsid w:val="0083604C"/>
    <w:rsid w:val="00836783"/>
    <w:rsid w:val="00836FC7"/>
    <w:rsid w:val="00837DBE"/>
    <w:rsid w:val="008404D2"/>
    <w:rsid w:val="00840FFD"/>
    <w:rsid w:val="0084155B"/>
    <w:rsid w:val="008415A4"/>
    <w:rsid w:val="00843654"/>
    <w:rsid w:val="008450DC"/>
    <w:rsid w:val="0084511E"/>
    <w:rsid w:val="0084563B"/>
    <w:rsid w:val="00845F99"/>
    <w:rsid w:val="0084685A"/>
    <w:rsid w:val="008473A4"/>
    <w:rsid w:val="00851175"/>
    <w:rsid w:val="0085135C"/>
    <w:rsid w:val="0085159A"/>
    <w:rsid w:val="00851737"/>
    <w:rsid w:val="00852155"/>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360A"/>
    <w:rsid w:val="00874389"/>
    <w:rsid w:val="008744A3"/>
    <w:rsid w:val="008751D3"/>
    <w:rsid w:val="008755CE"/>
    <w:rsid w:val="00875CD7"/>
    <w:rsid w:val="00875F23"/>
    <w:rsid w:val="00876056"/>
    <w:rsid w:val="00876372"/>
    <w:rsid w:val="00880173"/>
    <w:rsid w:val="00880698"/>
    <w:rsid w:val="00880E6D"/>
    <w:rsid w:val="00881627"/>
    <w:rsid w:val="00881E43"/>
    <w:rsid w:val="00882A45"/>
    <w:rsid w:val="008830C4"/>
    <w:rsid w:val="00883153"/>
    <w:rsid w:val="00884197"/>
    <w:rsid w:val="00884A15"/>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4549"/>
    <w:rsid w:val="008949BF"/>
    <w:rsid w:val="0089505C"/>
    <w:rsid w:val="00895928"/>
    <w:rsid w:val="00895B2B"/>
    <w:rsid w:val="00895F34"/>
    <w:rsid w:val="00895F38"/>
    <w:rsid w:val="008968B2"/>
    <w:rsid w:val="00896D83"/>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25FF"/>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2909"/>
    <w:rsid w:val="00923F83"/>
    <w:rsid w:val="009243FE"/>
    <w:rsid w:val="009251BE"/>
    <w:rsid w:val="00925392"/>
    <w:rsid w:val="00925C07"/>
    <w:rsid w:val="00926F9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D0B"/>
    <w:rsid w:val="00963451"/>
    <w:rsid w:val="00964909"/>
    <w:rsid w:val="00964A2C"/>
    <w:rsid w:val="009664CC"/>
    <w:rsid w:val="00966C48"/>
    <w:rsid w:val="00966D93"/>
    <w:rsid w:val="009675AB"/>
    <w:rsid w:val="00967C59"/>
    <w:rsid w:val="0097231D"/>
    <w:rsid w:val="00972E12"/>
    <w:rsid w:val="00972F33"/>
    <w:rsid w:val="0097304C"/>
    <w:rsid w:val="009736DB"/>
    <w:rsid w:val="009736DD"/>
    <w:rsid w:val="00974332"/>
    <w:rsid w:val="00974B94"/>
    <w:rsid w:val="00975035"/>
    <w:rsid w:val="00975098"/>
    <w:rsid w:val="00976371"/>
    <w:rsid w:val="009779F9"/>
    <w:rsid w:val="009802DD"/>
    <w:rsid w:val="00981C3B"/>
    <w:rsid w:val="009822C8"/>
    <w:rsid w:val="00984C89"/>
    <w:rsid w:val="00986056"/>
    <w:rsid w:val="00987056"/>
    <w:rsid w:val="0098763E"/>
    <w:rsid w:val="00987CED"/>
    <w:rsid w:val="00987DBD"/>
    <w:rsid w:val="00990129"/>
    <w:rsid w:val="009903C7"/>
    <w:rsid w:val="00990A8F"/>
    <w:rsid w:val="00990C14"/>
    <w:rsid w:val="00992BE8"/>
    <w:rsid w:val="00994DEF"/>
    <w:rsid w:val="00995505"/>
    <w:rsid w:val="00995859"/>
    <w:rsid w:val="0099697B"/>
    <w:rsid w:val="00996A30"/>
    <w:rsid w:val="00996A5B"/>
    <w:rsid w:val="0099718B"/>
    <w:rsid w:val="009A014A"/>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814"/>
    <w:rsid w:val="009C1C9D"/>
    <w:rsid w:val="009C3068"/>
    <w:rsid w:val="009C3B0D"/>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956"/>
    <w:rsid w:val="00A17467"/>
    <w:rsid w:val="00A1777B"/>
    <w:rsid w:val="00A17781"/>
    <w:rsid w:val="00A17820"/>
    <w:rsid w:val="00A17981"/>
    <w:rsid w:val="00A17F2D"/>
    <w:rsid w:val="00A20472"/>
    <w:rsid w:val="00A20629"/>
    <w:rsid w:val="00A21157"/>
    <w:rsid w:val="00A2119D"/>
    <w:rsid w:val="00A21909"/>
    <w:rsid w:val="00A21EF5"/>
    <w:rsid w:val="00A222C1"/>
    <w:rsid w:val="00A2314A"/>
    <w:rsid w:val="00A23159"/>
    <w:rsid w:val="00A23AD9"/>
    <w:rsid w:val="00A2412C"/>
    <w:rsid w:val="00A24ED5"/>
    <w:rsid w:val="00A25398"/>
    <w:rsid w:val="00A264FF"/>
    <w:rsid w:val="00A2700D"/>
    <w:rsid w:val="00A272BC"/>
    <w:rsid w:val="00A2785E"/>
    <w:rsid w:val="00A30259"/>
    <w:rsid w:val="00A302AD"/>
    <w:rsid w:val="00A30B1F"/>
    <w:rsid w:val="00A30F8E"/>
    <w:rsid w:val="00A31DD4"/>
    <w:rsid w:val="00A32A0B"/>
    <w:rsid w:val="00A3387B"/>
    <w:rsid w:val="00A349E5"/>
    <w:rsid w:val="00A34AEC"/>
    <w:rsid w:val="00A35016"/>
    <w:rsid w:val="00A356F4"/>
    <w:rsid w:val="00A36F71"/>
    <w:rsid w:val="00A37527"/>
    <w:rsid w:val="00A3754C"/>
    <w:rsid w:val="00A40471"/>
    <w:rsid w:val="00A40A75"/>
    <w:rsid w:val="00A40A9E"/>
    <w:rsid w:val="00A40DCE"/>
    <w:rsid w:val="00A41036"/>
    <w:rsid w:val="00A41C6F"/>
    <w:rsid w:val="00A425AC"/>
    <w:rsid w:val="00A42DC2"/>
    <w:rsid w:val="00A436F7"/>
    <w:rsid w:val="00A438D0"/>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C17"/>
    <w:rsid w:val="00A819BC"/>
    <w:rsid w:val="00A81A2F"/>
    <w:rsid w:val="00A81FF9"/>
    <w:rsid w:val="00A82392"/>
    <w:rsid w:val="00A83E60"/>
    <w:rsid w:val="00A840BC"/>
    <w:rsid w:val="00A84B33"/>
    <w:rsid w:val="00A84CA4"/>
    <w:rsid w:val="00A855D8"/>
    <w:rsid w:val="00A85F65"/>
    <w:rsid w:val="00A86A43"/>
    <w:rsid w:val="00A8754C"/>
    <w:rsid w:val="00A87664"/>
    <w:rsid w:val="00A901D9"/>
    <w:rsid w:val="00A90237"/>
    <w:rsid w:val="00A902FE"/>
    <w:rsid w:val="00A90373"/>
    <w:rsid w:val="00A90800"/>
    <w:rsid w:val="00A9122B"/>
    <w:rsid w:val="00A913AC"/>
    <w:rsid w:val="00A917B6"/>
    <w:rsid w:val="00A932BF"/>
    <w:rsid w:val="00A93D74"/>
    <w:rsid w:val="00A93E43"/>
    <w:rsid w:val="00A943A7"/>
    <w:rsid w:val="00A96A24"/>
    <w:rsid w:val="00A97C4F"/>
    <w:rsid w:val="00AA1271"/>
    <w:rsid w:val="00AA2440"/>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2A0D"/>
    <w:rsid w:val="00B04BBC"/>
    <w:rsid w:val="00B07175"/>
    <w:rsid w:val="00B07428"/>
    <w:rsid w:val="00B07BBE"/>
    <w:rsid w:val="00B10032"/>
    <w:rsid w:val="00B10951"/>
    <w:rsid w:val="00B1099E"/>
    <w:rsid w:val="00B10CC3"/>
    <w:rsid w:val="00B10EC4"/>
    <w:rsid w:val="00B10FDF"/>
    <w:rsid w:val="00B1268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3643"/>
    <w:rsid w:val="00B2383F"/>
    <w:rsid w:val="00B23C2C"/>
    <w:rsid w:val="00B240A1"/>
    <w:rsid w:val="00B24408"/>
    <w:rsid w:val="00B25803"/>
    <w:rsid w:val="00B25B09"/>
    <w:rsid w:val="00B25B77"/>
    <w:rsid w:val="00B26802"/>
    <w:rsid w:val="00B26936"/>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50C0"/>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F6"/>
    <w:rsid w:val="00B66D2B"/>
    <w:rsid w:val="00B70642"/>
    <w:rsid w:val="00B71B91"/>
    <w:rsid w:val="00B7242C"/>
    <w:rsid w:val="00B73524"/>
    <w:rsid w:val="00B73698"/>
    <w:rsid w:val="00B74363"/>
    <w:rsid w:val="00B74659"/>
    <w:rsid w:val="00B7468F"/>
    <w:rsid w:val="00B7484F"/>
    <w:rsid w:val="00B74F0F"/>
    <w:rsid w:val="00B7557E"/>
    <w:rsid w:val="00B75C0B"/>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1702"/>
    <w:rsid w:val="00B93330"/>
    <w:rsid w:val="00B93746"/>
    <w:rsid w:val="00B943C0"/>
    <w:rsid w:val="00B9441F"/>
    <w:rsid w:val="00B94CAC"/>
    <w:rsid w:val="00B95AF0"/>
    <w:rsid w:val="00B96168"/>
    <w:rsid w:val="00B96940"/>
    <w:rsid w:val="00B96D5D"/>
    <w:rsid w:val="00B979CA"/>
    <w:rsid w:val="00BA21A9"/>
    <w:rsid w:val="00BA305E"/>
    <w:rsid w:val="00BA3589"/>
    <w:rsid w:val="00BA50DA"/>
    <w:rsid w:val="00BA59AA"/>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FA6"/>
    <w:rsid w:val="00BF2570"/>
    <w:rsid w:val="00BF2C43"/>
    <w:rsid w:val="00BF2CBE"/>
    <w:rsid w:val="00BF46B9"/>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3A2C"/>
    <w:rsid w:val="00C23C75"/>
    <w:rsid w:val="00C24113"/>
    <w:rsid w:val="00C246D6"/>
    <w:rsid w:val="00C24E1B"/>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1A92"/>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F15"/>
    <w:rsid w:val="00D16FC7"/>
    <w:rsid w:val="00D17AAE"/>
    <w:rsid w:val="00D202F8"/>
    <w:rsid w:val="00D2046D"/>
    <w:rsid w:val="00D20C84"/>
    <w:rsid w:val="00D2144E"/>
    <w:rsid w:val="00D217A3"/>
    <w:rsid w:val="00D21D50"/>
    <w:rsid w:val="00D22A70"/>
    <w:rsid w:val="00D23467"/>
    <w:rsid w:val="00D2403C"/>
    <w:rsid w:val="00D24694"/>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7225"/>
    <w:rsid w:val="00D701D9"/>
    <w:rsid w:val="00D70280"/>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95C"/>
    <w:rsid w:val="00D85FD1"/>
    <w:rsid w:val="00D86B36"/>
    <w:rsid w:val="00D90355"/>
    <w:rsid w:val="00D90C4A"/>
    <w:rsid w:val="00D90EF5"/>
    <w:rsid w:val="00D910F5"/>
    <w:rsid w:val="00D91A53"/>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BE3"/>
    <w:rsid w:val="00DA4BF8"/>
    <w:rsid w:val="00DA5542"/>
    <w:rsid w:val="00DA57C4"/>
    <w:rsid w:val="00DA5F1B"/>
    <w:rsid w:val="00DA6A32"/>
    <w:rsid w:val="00DB092C"/>
    <w:rsid w:val="00DB12B8"/>
    <w:rsid w:val="00DB260C"/>
    <w:rsid w:val="00DB2DCA"/>
    <w:rsid w:val="00DB2F6D"/>
    <w:rsid w:val="00DB30BF"/>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55DD"/>
    <w:rsid w:val="00DD55E2"/>
    <w:rsid w:val="00DD64BB"/>
    <w:rsid w:val="00DE0283"/>
    <w:rsid w:val="00DE06E9"/>
    <w:rsid w:val="00DE2660"/>
    <w:rsid w:val="00DE2DFA"/>
    <w:rsid w:val="00DE3EC1"/>
    <w:rsid w:val="00DE49FA"/>
    <w:rsid w:val="00DE50EC"/>
    <w:rsid w:val="00DE7889"/>
    <w:rsid w:val="00DE7A0D"/>
    <w:rsid w:val="00DE7A76"/>
    <w:rsid w:val="00DF0910"/>
    <w:rsid w:val="00DF1049"/>
    <w:rsid w:val="00DF22E3"/>
    <w:rsid w:val="00DF2C18"/>
    <w:rsid w:val="00DF2E8D"/>
    <w:rsid w:val="00DF32F5"/>
    <w:rsid w:val="00DF403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35A3"/>
    <w:rsid w:val="00E13C09"/>
    <w:rsid w:val="00E13F3E"/>
    <w:rsid w:val="00E140DA"/>
    <w:rsid w:val="00E156D5"/>
    <w:rsid w:val="00E16872"/>
    <w:rsid w:val="00E1780A"/>
    <w:rsid w:val="00E2075D"/>
    <w:rsid w:val="00E214D7"/>
    <w:rsid w:val="00E22D43"/>
    <w:rsid w:val="00E24236"/>
    <w:rsid w:val="00E246AE"/>
    <w:rsid w:val="00E2487C"/>
    <w:rsid w:val="00E24AAA"/>
    <w:rsid w:val="00E24B70"/>
    <w:rsid w:val="00E25A01"/>
    <w:rsid w:val="00E25EF2"/>
    <w:rsid w:val="00E26276"/>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1ECD"/>
    <w:rsid w:val="00EA2B3F"/>
    <w:rsid w:val="00EA2C32"/>
    <w:rsid w:val="00EA2CC7"/>
    <w:rsid w:val="00EA2DC4"/>
    <w:rsid w:val="00EA35EC"/>
    <w:rsid w:val="00EA36CE"/>
    <w:rsid w:val="00EA3E74"/>
    <w:rsid w:val="00EA57A0"/>
    <w:rsid w:val="00EA5958"/>
    <w:rsid w:val="00EA648C"/>
    <w:rsid w:val="00EA7966"/>
    <w:rsid w:val="00EB050B"/>
    <w:rsid w:val="00EB1D58"/>
    <w:rsid w:val="00EB26DB"/>
    <w:rsid w:val="00EB2FF6"/>
    <w:rsid w:val="00EB3572"/>
    <w:rsid w:val="00EB3B32"/>
    <w:rsid w:val="00EB46F3"/>
    <w:rsid w:val="00EB4A29"/>
    <w:rsid w:val="00EB507D"/>
    <w:rsid w:val="00EB6244"/>
    <w:rsid w:val="00EC1281"/>
    <w:rsid w:val="00EC1721"/>
    <w:rsid w:val="00EC220B"/>
    <w:rsid w:val="00EC2D97"/>
    <w:rsid w:val="00EC2F75"/>
    <w:rsid w:val="00EC365F"/>
    <w:rsid w:val="00EC3693"/>
    <w:rsid w:val="00EC5734"/>
    <w:rsid w:val="00EC5DC8"/>
    <w:rsid w:val="00EC605D"/>
    <w:rsid w:val="00EC6160"/>
    <w:rsid w:val="00EC7700"/>
    <w:rsid w:val="00EC7DC8"/>
    <w:rsid w:val="00EC7F72"/>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5F30"/>
    <w:rsid w:val="00EF60BB"/>
    <w:rsid w:val="00EF7708"/>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763E"/>
    <w:rsid w:val="00F17CBB"/>
    <w:rsid w:val="00F22DCF"/>
    <w:rsid w:val="00F248CE"/>
    <w:rsid w:val="00F24CA8"/>
    <w:rsid w:val="00F25A88"/>
    <w:rsid w:val="00F2670D"/>
    <w:rsid w:val="00F275E0"/>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659B"/>
    <w:rsid w:val="00F4003B"/>
    <w:rsid w:val="00F40DB8"/>
    <w:rsid w:val="00F412B6"/>
    <w:rsid w:val="00F422CC"/>
    <w:rsid w:val="00F4319F"/>
    <w:rsid w:val="00F4362E"/>
    <w:rsid w:val="00F43F7A"/>
    <w:rsid w:val="00F44456"/>
    <w:rsid w:val="00F448E4"/>
    <w:rsid w:val="00F45028"/>
    <w:rsid w:val="00F460CF"/>
    <w:rsid w:val="00F46738"/>
    <w:rsid w:val="00F46AE2"/>
    <w:rsid w:val="00F46E3E"/>
    <w:rsid w:val="00F5036F"/>
    <w:rsid w:val="00F50F91"/>
    <w:rsid w:val="00F51C06"/>
    <w:rsid w:val="00F52354"/>
    <w:rsid w:val="00F5255F"/>
    <w:rsid w:val="00F528B7"/>
    <w:rsid w:val="00F537FF"/>
    <w:rsid w:val="00F53B5C"/>
    <w:rsid w:val="00F55324"/>
    <w:rsid w:val="00F55B55"/>
    <w:rsid w:val="00F55F4D"/>
    <w:rsid w:val="00F5720C"/>
    <w:rsid w:val="00F57466"/>
    <w:rsid w:val="00F575BC"/>
    <w:rsid w:val="00F5786F"/>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9052E"/>
    <w:rsid w:val="00F90A95"/>
    <w:rsid w:val="00F90A99"/>
    <w:rsid w:val="00F90DD3"/>
    <w:rsid w:val="00F91736"/>
    <w:rsid w:val="00F92E2D"/>
    <w:rsid w:val="00F93448"/>
    <w:rsid w:val="00F94B59"/>
    <w:rsid w:val="00F95ADD"/>
    <w:rsid w:val="00F967A9"/>
    <w:rsid w:val="00F96918"/>
    <w:rsid w:val="00F96EF4"/>
    <w:rsid w:val="00F97D88"/>
    <w:rsid w:val="00FA05E8"/>
    <w:rsid w:val="00FA14D9"/>
    <w:rsid w:val="00FA1A37"/>
    <w:rsid w:val="00FA1D7F"/>
    <w:rsid w:val="00FA310B"/>
    <w:rsid w:val="00FA3411"/>
    <w:rsid w:val="00FA3904"/>
    <w:rsid w:val="00FA3DF2"/>
    <w:rsid w:val="00FA41CD"/>
    <w:rsid w:val="00FA41F1"/>
    <w:rsid w:val="00FA4541"/>
    <w:rsid w:val="00FA4D69"/>
    <w:rsid w:val="00FA52DD"/>
    <w:rsid w:val="00FA5403"/>
    <w:rsid w:val="00FA5DD1"/>
    <w:rsid w:val="00FA6266"/>
    <w:rsid w:val="00FA69BB"/>
    <w:rsid w:val="00FA738C"/>
    <w:rsid w:val="00FB01AE"/>
    <w:rsid w:val="00FB10FC"/>
    <w:rsid w:val="00FB1976"/>
    <w:rsid w:val="00FB22D7"/>
    <w:rsid w:val="00FB25FD"/>
    <w:rsid w:val="00FB2D38"/>
    <w:rsid w:val="00FB32AB"/>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6FA"/>
    <w:rsid w:val="00FD7956"/>
    <w:rsid w:val="00FE0799"/>
    <w:rsid w:val="00FE0BAA"/>
    <w:rsid w:val="00FE120F"/>
    <w:rsid w:val="00FE146D"/>
    <w:rsid w:val="00FE2D69"/>
    <w:rsid w:val="00FE339B"/>
    <w:rsid w:val="00FE3CCD"/>
    <w:rsid w:val="00FE3E51"/>
    <w:rsid w:val="00FE4A36"/>
    <w:rsid w:val="00FE5178"/>
    <w:rsid w:val="00FE5CC2"/>
    <w:rsid w:val="00FE64B4"/>
    <w:rsid w:val="00FE741C"/>
    <w:rsid w:val="00FE7F32"/>
    <w:rsid w:val="00FF0795"/>
    <w:rsid w:val="00FF3A94"/>
    <w:rsid w:val="00FF4A61"/>
    <w:rsid w:val="00FF4BF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21046</TotalTime>
  <Pages>1</Pages>
  <Words>962</Words>
  <Characters>5487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491</cp:revision>
  <cp:lastPrinted>2025-02-18T09:06:00Z</cp:lastPrinted>
  <dcterms:created xsi:type="dcterms:W3CDTF">2022-10-16T08:36:00Z</dcterms:created>
  <dcterms:modified xsi:type="dcterms:W3CDTF">2025-02-19T08:10:00Z</dcterms:modified>
</cp:coreProperties>
</file>